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3F2" w:rsidRDefault="001873F2" w:rsidP="001873F2">
      <w:pPr>
        <w:pStyle w:val="Kopfzeile"/>
        <w:tabs>
          <w:tab w:val="left" w:pos="708"/>
        </w:tabs>
        <w:rPr>
          <w:b/>
          <w:sz w:val="28"/>
        </w:rPr>
      </w:pPr>
      <w:r>
        <w:rPr>
          <w:noProof/>
        </w:rPr>
        <w:drawing>
          <wp:anchor distT="0" distB="0" distL="114300" distR="114300" simplePos="0" relativeHeight="251659264" behindDoc="0" locked="0" layoutInCell="1" allowOverlap="1">
            <wp:simplePos x="0" y="0"/>
            <wp:positionH relativeFrom="margin">
              <wp:posOffset>4525010</wp:posOffset>
            </wp:positionH>
            <wp:positionV relativeFrom="margin">
              <wp:posOffset>-60960</wp:posOffset>
            </wp:positionV>
            <wp:extent cx="1447800" cy="891540"/>
            <wp:effectExtent l="0" t="0" r="0" b="0"/>
            <wp:wrapSquare wrapText="bothSides"/>
            <wp:docPr id="1" name="Grafik 1" descr="RTK LOGO 11_2022 RGB-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RTK LOGO 11_2022 RGB-Gra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891540"/>
                    </a:xfrm>
                    <a:prstGeom prst="rect">
                      <a:avLst/>
                    </a:prstGeom>
                    <a:noFill/>
                  </pic:spPr>
                </pic:pic>
              </a:graphicData>
            </a:graphic>
            <wp14:sizeRelH relativeFrom="page">
              <wp14:pctWidth>0</wp14:pctWidth>
            </wp14:sizeRelH>
            <wp14:sizeRelV relativeFrom="page">
              <wp14:pctHeight>0</wp14:pctHeight>
            </wp14:sizeRelV>
          </wp:anchor>
        </w:drawing>
      </w:r>
    </w:p>
    <w:p w:rsidR="001873F2" w:rsidRDefault="001873F2" w:rsidP="001873F2">
      <w:pPr>
        <w:pStyle w:val="Kopfzeile"/>
        <w:tabs>
          <w:tab w:val="left" w:pos="708"/>
        </w:tabs>
        <w:rPr>
          <w:b/>
          <w:sz w:val="28"/>
        </w:rPr>
      </w:pPr>
      <w:r>
        <w:rPr>
          <w:b/>
          <w:sz w:val="28"/>
        </w:rPr>
        <w:t>Ausschuss für Umwelt, Mobilität, Tourismus und Kultur</w:t>
      </w:r>
    </w:p>
    <w:p w:rsidR="001873F2" w:rsidRDefault="001873F2" w:rsidP="001873F2">
      <w:pPr>
        <w:pStyle w:val="Kopfzeile"/>
        <w:tabs>
          <w:tab w:val="left" w:pos="708"/>
        </w:tabs>
        <w:jc w:val="right"/>
        <w:rPr>
          <w:b/>
          <w:sz w:val="24"/>
        </w:rPr>
      </w:pPr>
    </w:p>
    <w:p w:rsidR="001873F2" w:rsidRDefault="001873F2" w:rsidP="001873F2">
      <w:pPr>
        <w:pStyle w:val="Kopfzeile"/>
        <w:tabs>
          <w:tab w:val="left" w:pos="708"/>
        </w:tabs>
        <w:jc w:val="right"/>
        <w:rPr>
          <w:b/>
        </w:rPr>
      </w:pPr>
    </w:p>
    <w:p w:rsidR="001873F2" w:rsidRDefault="001873F2" w:rsidP="001873F2">
      <w:pPr>
        <w:pStyle w:val="Kopfzeile"/>
        <w:tabs>
          <w:tab w:val="left" w:pos="708"/>
        </w:tabs>
        <w:jc w:val="right"/>
        <w:rPr>
          <w:b/>
        </w:rPr>
      </w:pPr>
    </w:p>
    <w:p w:rsidR="001873F2" w:rsidRDefault="001873F2" w:rsidP="001873F2">
      <w:pPr>
        <w:pStyle w:val="Kopfzeile"/>
        <w:pBdr>
          <w:top w:val="double" w:sz="4" w:space="1" w:color="auto"/>
        </w:pBdr>
        <w:tabs>
          <w:tab w:val="left" w:pos="708"/>
        </w:tabs>
      </w:pPr>
    </w:p>
    <w:p w:rsidR="001873F2" w:rsidRDefault="001873F2" w:rsidP="001873F2">
      <w:pPr>
        <w:pStyle w:val="Kopfzeile"/>
        <w:pBdr>
          <w:top w:val="double" w:sz="4" w:space="1" w:color="auto"/>
        </w:pBdr>
        <w:tabs>
          <w:tab w:val="left" w:pos="708"/>
        </w:tabs>
        <w:jc w:val="right"/>
      </w:pPr>
      <w:r>
        <w:t>Bad Schwalbach, den 18.06.2025</w:t>
      </w:r>
    </w:p>
    <w:p w:rsidR="001873F2" w:rsidRDefault="001873F2" w:rsidP="001873F2">
      <w:pPr>
        <w:pStyle w:val="Kopfzeile"/>
        <w:pBdr>
          <w:top w:val="double" w:sz="4" w:space="1" w:color="auto"/>
        </w:pBdr>
        <w:tabs>
          <w:tab w:val="left" w:pos="708"/>
        </w:tabs>
      </w:pPr>
    </w:p>
    <w:p w:rsidR="001873F2" w:rsidRDefault="001873F2" w:rsidP="001873F2">
      <w:pPr>
        <w:pStyle w:val="Kopfzeile"/>
        <w:pBdr>
          <w:top w:val="double" w:sz="4" w:space="1" w:color="auto"/>
        </w:pBdr>
        <w:tabs>
          <w:tab w:val="left" w:pos="708"/>
        </w:tabs>
        <w:rPr>
          <w:sz w:val="40"/>
        </w:rPr>
      </w:pPr>
      <w:r>
        <w:rPr>
          <w:sz w:val="40"/>
        </w:rPr>
        <w:t>Niederschrift</w:t>
      </w:r>
    </w:p>
    <w:p w:rsidR="001873F2" w:rsidRDefault="001873F2" w:rsidP="001873F2">
      <w:pPr>
        <w:pStyle w:val="Kopfzeile"/>
        <w:pBdr>
          <w:top w:val="double" w:sz="4" w:space="1" w:color="auto"/>
        </w:pBdr>
        <w:tabs>
          <w:tab w:val="left" w:pos="708"/>
        </w:tabs>
      </w:pPr>
    </w:p>
    <w:p w:rsidR="001873F2" w:rsidRDefault="001873F2" w:rsidP="001873F2">
      <w:pPr>
        <w:pStyle w:val="Kopfzeile"/>
        <w:pBdr>
          <w:top w:val="double" w:sz="4" w:space="1" w:color="auto"/>
        </w:pBdr>
        <w:tabs>
          <w:tab w:val="left" w:pos="708"/>
        </w:tabs>
      </w:pPr>
    </w:p>
    <w:tbl>
      <w:tblPr>
        <w:tblW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2590"/>
        <w:gridCol w:w="6836"/>
      </w:tblGrid>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Gremium</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Ausschuss für Umwelt, Mobilität, Tourismus und Kultur</w:t>
            </w:r>
          </w:p>
        </w:tc>
      </w:tr>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Sitzungsnummer</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26/XI. Wahlperiode</w:t>
            </w:r>
          </w:p>
        </w:tc>
      </w:tr>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Datum</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Dienstag, 17. Juni 2025</w:t>
            </w:r>
          </w:p>
        </w:tc>
      </w:tr>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Sitzungsbeginn</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17:00 Uhr</w:t>
            </w:r>
          </w:p>
        </w:tc>
      </w:tr>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Sitzungsende</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18:07 Uhr</w:t>
            </w:r>
          </w:p>
        </w:tc>
      </w:tr>
      <w:tr w:rsidR="001873F2" w:rsidTr="001873F2">
        <w:tc>
          <w:tcPr>
            <w:tcW w:w="2590"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Ort</w:t>
            </w:r>
          </w:p>
        </w:tc>
        <w:tc>
          <w:tcPr>
            <w:tcW w:w="6836" w:type="dxa"/>
            <w:tcBorders>
              <w:top w:val="dotted" w:sz="4" w:space="0" w:color="auto"/>
              <w:left w:val="dotted" w:sz="4" w:space="0" w:color="auto"/>
              <w:bottom w:val="dotted" w:sz="4" w:space="0" w:color="auto"/>
              <w:right w:val="dotted" w:sz="4" w:space="0" w:color="auto"/>
            </w:tcBorders>
            <w:hideMark/>
          </w:tcPr>
          <w:p w:rsidR="001873F2" w:rsidRDefault="001873F2">
            <w:pPr>
              <w:pStyle w:val="Kopfzeile"/>
              <w:tabs>
                <w:tab w:val="left" w:pos="708"/>
              </w:tabs>
              <w:rPr>
                <w:sz w:val="24"/>
              </w:rPr>
            </w:pPr>
            <w:r>
              <w:rPr>
                <w:sz w:val="24"/>
              </w:rPr>
              <w:t>KA-Sitzungszimmer</w:t>
            </w:r>
          </w:p>
        </w:tc>
      </w:tr>
    </w:tbl>
    <w:p w:rsidR="001873F2" w:rsidRDefault="001873F2" w:rsidP="001873F2">
      <w:pPr>
        <w:pStyle w:val="Kopfzeile"/>
        <w:tabs>
          <w:tab w:val="left" w:pos="708"/>
        </w:tabs>
      </w:pPr>
    </w:p>
    <w:p w:rsidR="001873F2" w:rsidRDefault="001873F2" w:rsidP="001873F2">
      <w:pPr>
        <w:pStyle w:val="Kopfzeile"/>
        <w:tabs>
          <w:tab w:val="left" w:pos="708"/>
        </w:tabs>
        <w:rPr>
          <w:b/>
        </w:rPr>
      </w:pPr>
      <w:r>
        <w:rPr>
          <w:b/>
        </w:rPr>
        <w:t>Teilnehmer:</w:t>
      </w:r>
    </w:p>
    <w:tbl>
      <w:tblPr>
        <w:tblW w:w="9498" w:type="dxa"/>
        <w:tblInd w:w="-72" w:type="dxa"/>
        <w:tblCellMar>
          <w:top w:w="85" w:type="dxa"/>
          <w:left w:w="70" w:type="dxa"/>
          <w:bottom w:w="85" w:type="dxa"/>
          <w:right w:w="70" w:type="dxa"/>
        </w:tblCellMar>
        <w:tblLook w:val="04A0" w:firstRow="1" w:lastRow="0" w:firstColumn="1" w:lastColumn="0" w:noHBand="0" w:noVBand="1"/>
      </w:tblPr>
      <w:tblGrid>
        <w:gridCol w:w="4678"/>
        <w:gridCol w:w="4820"/>
      </w:tblGrid>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Vorsitzender</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Volker</w:t>
            </w:r>
            <w:r>
              <w:rPr>
                <w:noProof/>
              </w:rPr>
              <w:t xml:space="preserve"> </w:t>
            </w:r>
            <w:r>
              <w:t>Mosler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Stellv. Vorsitzende</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Frau  Juliane</w:t>
            </w:r>
            <w:r>
              <w:rPr>
                <w:noProof/>
              </w:rPr>
              <w:t xml:space="preserve"> </w:t>
            </w:r>
            <w:r>
              <w:t>Bremerich</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Mitglied</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Volker</w:t>
            </w:r>
            <w:r>
              <w:rPr>
                <w:noProof/>
              </w:rPr>
              <w:t xml:space="preserve"> </w:t>
            </w:r>
            <w:r>
              <w:t>Diefenbach</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Christian</w:t>
            </w:r>
            <w:r>
              <w:rPr>
                <w:noProof/>
              </w:rPr>
              <w:t xml:space="preserve"> </w:t>
            </w:r>
            <w:r>
              <w:t>Kessner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Olaf</w:t>
            </w:r>
            <w:r>
              <w:rPr>
                <w:noProof/>
              </w:rPr>
              <w:t xml:space="preserve"> </w:t>
            </w:r>
            <w:r>
              <w:t>Pulch</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Sebastian</w:t>
            </w:r>
            <w:r>
              <w:rPr>
                <w:noProof/>
              </w:rPr>
              <w:t xml:space="preserve"> </w:t>
            </w:r>
            <w:r>
              <w:t>Willsch</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Dezernent</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Thomas</w:t>
            </w:r>
            <w:r>
              <w:rPr>
                <w:noProof/>
              </w:rPr>
              <w:t xml:space="preserve"> </w:t>
            </w:r>
            <w:r>
              <w:t>Wieczorek</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Stellv. Mitglied</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Daniel</w:t>
            </w:r>
            <w:r>
              <w:rPr>
                <w:noProof/>
              </w:rPr>
              <w:t xml:space="preserve"> </w:t>
            </w:r>
            <w:r>
              <w:t>Bauer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Matthias</w:t>
            </w:r>
            <w:r>
              <w:rPr>
                <w:noProof/>
              </w:rPr>
              <w:t xml:space="preserve"> </w:t>
            </w:r>
            <w:r>
              <w:t>Bremser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Frau  Annette</w:t>
            </w:r>
            <w:r>
              <w:rPr>
                <w:noProof/>
              </w:rPr>
              <w:t xml:space="preserve"> </w:t>
            </w:r>
            <w:r>
              <w:t>Reineke-Westphal</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entschuldigt</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Johann-Josef</w:t>
            </w:r>
            <w:r>
              <w:rPr>
                <w:noProof/>
              </w:rPr>
              <w:t xml:space="preserve"> </w:t>
            </w:r>
            <w:r>
              <w:t>Becker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Frau  Miriam</w:t>
            </w:r>
            <w:r>
              <w:rPr>
                <w:noProof/>
              </w:rPr>
              <w:t xml:space="preserve"> </w:t>
            </w:r>
            <w:r>
              <w:t>Fuchs</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Frau  Ulrike</w:t>
            </w:r>
            <w:r>
              <w:rPr>
                <w:noProof/>
              </w:rPr>
              <w:t xml:space="preserve"> </w:t>
            </w:r>
            <w:r>
              <w:t>Neradt</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lastRenderedPageBreak/>
              <w:t>Herr  Martin</w:t>
            </w:r>
            <w:r>
              <w:rPr>
                <w:noProof/>
              </w:rPr>
              <w:t xml:space="preserve"> </w:t>
            </w:r>
            <w:r>
              <w:t>Stappel</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Winfried</w:t>
            </w:r>
            <w:r>
              <w:rPr>
                <w:noProof/>
              </w:rPr>
              <w:t xml:space="preserve"> </w:t>
            </w:r>
            <w:r>
              <w:t>Steinmacher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Sandro</w:t>
            </w:r>
            <w:r>
              <w:rPr>
                <w:noProof/>
              </w:rPr>
              <w:t xml:space="preserve"> </w:t>
            </w:r>
            <w:r>
              <w:t>Zehner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r>
              <w:rPr>
                <w:b/>
              </w:rPr>
              <w:t>Verwaltung</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Frau  Yvonne</w:t>
            </w:r>
            <w:r>
              <w:rPr>
                <w:noProof/>
              </w:rPr>
              <w:t xml:space="preserve"> </w:t>
            </w:r>
            <w:r>
              <w:t>Grein</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Christian Rossel</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nil"/>
              <w:left w:val="nil"/>
              <w:bottom w:val="single" w:sz="6" w:space="0" w:color="auto"/>
              <w:right w:val="nil"/>
            </w:tcBorders>
            <w:shd w:val="clear" w:color="auto" w:fill="FFFFFF"/>
            <w:hideMark/>
          </w:tcPr>
          <w:p w:rsidR="001873F2" w:rsidRDefault="001873F2">
            <w:pPr>
              <w:spacing w:before="100" w:beforeAutospacing="1" w:after="100" w:afterAutospacing="1"/>
              <w:contextualSpacing/>
              <w:rPr>
                <w:b/>
              </w:rPr>
            </w:pPr>
            <w:bookmarkStart w:id="0" w:name="Teilnehmer_GRUPPE_STNTeilnehmendAls8" w:colFirst="0" w:colLast="1"/>
            <w:r>
              <w:rPr>
                <w:b/>
              </w:rPr>
              <w:t>Schriftführer</w:t>
            </w:r>
          </w:p>
        </w:tc>
        <w:tc>
          <w:tcPr>
            <w:tcW w:w="4820" w:type="dxa"/>
            <w:tcBorders>
              <w:top w:val="nil"/>
              <w:left w:val="nil"/>
              <w:bottom w:val="single" w:sz="6" w:space="0" w:color="auto"/>
              <w:right w:val="nil"/>
            </w:tcBorders>
            <w:shd w:val="clear" w:color="auto" w:fill="FFFFFF"/>
          </w:tcPr>
          <w:p w:rsidR="001873F2" w:rsidRDefault="001873F2">
            <w:pPr>
              <w:spacing w:before="100" w:beforeAutospacing="1" w:after="100" w:afterAutospacing="1"/>
              <w:contextualSpacing/>
              <w:rPr>
                <w:b/>
                <w:sz w:val="18"/>
              </w:rPr>
            </w:pPr>
          </w:p>
        </w:tc>
      </w:tr>
      <w:tr w:rsidR="001873F2" w:rsidTr="001873F2">
        <w:trPr>
          <w:cantSplit/>
        </w:trPr>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1873F2" w:rsidRDefault="001873F2">
            <w:pPr>
              <w:spacing w:before="100" w:beforeAutospacing="1" w:after="100" w:afterAutospacing="1"/>
              <w:contextualSpacing/>
            </w:pPr>
            <w:r>
              <w:t>Herr  Karl-Heinz</w:t>
            </w:r>
            <w:r>
              <w:rPr>
                <w:noProof/>
              </w:rPr>
              <w:t xml:space="preserve"> </w:t>
            </w:r>
            <w:r>
              <w:t>Gamber</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1873F2" w:rsidRDefault="001873F2">
            <w:pPr>
              <w:spacing w:before="100" w:beforeAutospacing="1" w:after="100" w:afterAutospacing="1"/>
              <w:contextualSpacing/>
              <w:rPr>
                <w:b/>
                <w:sz w:val="18"/>
              </w:rPr>
            </w:pPr>
          </w:p>
        </w:tc>
      </w:tr>
    </w:tbl>
    <w:p w:rsidR="001873F2" w:rsidRDefault="001873F2" w:rsidP="001873F2">
      <w:bookmarkStart w:id="1" w:name="Teilnehmer_GRUPPIERT"/>
      <w:bookmarkEnd w:id="1"/>
      <w:r>
        <w:rPr>
          <w:b/>
          <w:lang w:val="it-IT"/>
        </w:rPr>
        <w:br/>
      </w:r>
    </w:p>
    <w:p w:rsidR="001873F2" w:rsidRDefault="001873F2" w:rsidP="001873F2">
      <w:pPr>
        <w:pStyle w:val="Kopfzeile"/>
        <w:tabs>
          <w:tab w:val="left" w:pos="708"/>
        </w:tabs>
        <w:rPr>
          <w:b/>
          <w:sz w:val="24"/>
        </w:rPr>
      </w:pPr>
      <w:r>
        <w:rPr>
          <w:b/>
          <w:sz w:val="24"/>
        </w:rPr>
        <w:t>Öffentliche Tagesordnungspunkte:</w:t>
      </w:r>
    </w:p>
    <w:p w:rsidR="001873F2" w:rsidRDefault="001873F2" w:rsidP="001873F2">
      <w:pPr>
        <w:pStyle w:val="Kopfzeile"/>
        <w:tabs>
          <w:tab w:val="left" w:pos="708"/>
        </w:tabs>
      </w:pPr>
    </w:p>
    <w:p w:rsidR="001873F2" w:rsidRDefault="001873F2" w:rsidP="001873F2">
      <w:pPr>
        <w:pStyle w:val="Kopfzeile"/>
        <w:tabs>
          <w:tab w:val="left" w:pos="708"/>
        </w:tabs>
      </w:pPr>
    </w:p>
    <w:tbl>
      <w:tblPr>
        <w:tblW w:w="0" w:type="dxa"/>
        <w:tblLayout w:type="fixed"/>
        <w:tblCellMar>
          <w:left w:w="57" w:type="dxa"/>
          <w:right w:w="57" w:type="dxa"/>
        </w:tblCellMar>
        <w:tblLook w:val="04A0" w:firstRow="1" w:lastRow="0" w:firstColumn="1" w:lastColumn="0" w:noHBand="0" w:noVBand="1"/>
      </w:tblPr>
      <w:tblGrid>
        <w:gridCol w:w="1333"/>
        <w:gridCol w:w="1276"/>
        <w:gridCol w:w="6804"/>
      </w:tblGrid>
      <w:tr w:rsidR="001873F2" w:rsidTr="001873F2">
        <w:tc>
          <w:tcPr>
            <w:tcW w:w="9413" w:type="dxa"/>
            <w:gridSpan w:val="3"/>
            <w:shd w:val="clear" w:color="auto" w:fill="FFFFFF"/>
          </w:tcPr>
          <w:p w:rsidR="001873F2" w:rsidRDefault="001873F2">
            <w:pPr>
              <w:rPr>
                <w:rFonts w:ascii="Roboto" w:hAnsi="Roboto" w:cs="Arial"/>
              </w:rPr>
            </w:pPr>
            <w:bookmarkStart w:id="2" w:name="TOPVorspann9_18934"/>
            <w:r>
              <w:rPr>
                <w:rFonts w:ascii="Roboto" w:hAnsi="Roboto" w:cs="Arial"/>
              </w:rPr>
              <w:t>Der Ausschussvorsitzende Mosler eröffnet die Sitzung des Ausschusses für Umwelt, Mobilität, Tourismus und Kultur um 17.00 Uhr und stellt die Beschlussfähigkeit fest. Er begrüßt die anwesenden Mitglieder.</w:t>
            </w:r>
          </w:p>
          <w:p w:rsidR="001873F2" w:rsidRDefault="001873F2">
            <w:pPr>
              <w:spacing w:line="276" w:lineRule="auto"/>
            </w:pPr>
          </w:p>
          <w:p w:rsidR="001873F2" w:rsidRDefault="001873F2">
            <w:pPr>
              <w:spacing w:line="276" w:lineRule="auto"/>
            </w:pPr>
            <w:r>
              <w:rPr>
                <w:rFonts w:cs="Arial"/>
              </w:rPr>
              <w:t>Ausschussvorsitzender Mosler weist darauf hin, dass der Antrag durch die große Anfrage der Bündnis90/Die Grünen Kreistagsfraktion vom 21. Mai 2025 ersetzt wird und somit der Antrag von der Tagesordnung zu nehmen ist.</w:t>
            </w:r>
          </w:p>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1.</w:t>
            </w:r>
          </w:p>
        </w:tc>
        <w:tc>
          <w:tcPr>
            <w:tcW w:w="1276" w:type="dxa"/>
            <w:shd w:val="clear" w:color="auto" w:fill="D9D9D9"/>
            <w:hideMark/>
          </w:tcPr>
          <w:p w:rsidR="001873F2" w:rsidRDefault="001873F2">
            <w:pPr>
              <w:spacing w:line="276" w:lineRule="auto"/>
              <w:rPr>
                <w:b/>
              </w:rPr>
            </w:pPr>
            <w:r>
              <w:rPr>
                <w:b/>
              </w:rPr>
              <w:t xml:space="preserve">DS </w:t>
            </w:r>
          </w:p>
        </w:tc>
        <w:tc>
          <w:tcPr>
            <w:tcW w:w="6804" w:type="dxa"/>
            <w:shd w:val="clear" w:color="auto" w:fill="D9D9D9"/>
            <w:hideMark/>
          </w:tcPr>
          <w:p w:rsidR="001873F2" w:rsidRDefault="001873F2">
            <w:pPr>
              <w:spacing w:line="276" w:lineRule="auto"/>
              <w:rPr>
                <w:b/>
              </w:rPr>
            </w:pPr>
            <w:r>
              <w:rPr>
                <w:b/>
              </w:rPr>
              <w:t>Genehmigung der Niederschrift des Ausschusses für Umwelt, Mobilität, Tourismus und Kultur vom 22. April 2025</w:t>
            </w:r>
          </w:p>
        </w:tc>
      </w:tr>
      <w:tr w:rsidR="001873F2" w:rsidTr="001873F2">
        <w:tc>
          <w:tcPr>
            <w:tcW w:w="9413" w:type="dxa"/>
            <w:gridSpan w:val="3"/>
          </w:tcPr>
          <w:p w:rsidR="001873F2" w:rsidRDefault="001873F2">
            <w:pPr>
              <w:jc w:val="both"/>
            </w:pPr>
          </w:p>
        </w:tc>
      </w:tr>
      <w:tr w:rsidR="001873F2" w:rsidTr="001873F2">
        <w:tc>
          <w:tcPr>
            <w:tcW w:w="9413" w:type="dxa"/>
            <w:gridSpan w:val="3"/>
          </w:tcPr>
          <w:p w:rsidR="001873F2" w:rsidRDefault="001873F2">
            <w:pPr>
              <w:jc w:val="both"/>
            </w:pPr>
            <w:bookmarkStart w:id="3" w:name="TOPBemerkung11"/>
            <w:bookmarkEnd w:id="3"/>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genehmigt</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2.</w:t>
            </w:r>
          </w:p>
        </w:tc>
        <w:tc>
          <w:tcPr>
            <w:tcW w:w="1276" w:type="dxa"/>
            <w:shd w:val="clear" w:color="auto" w:fill="D9D9D9"/>
            <w:hideMark/>
          </w:tcPr>
          <w:p w:rsidR="001873F2" w:rsidRDefault="001873F2">
            <w:pPr>
              <w:spacing w:line="276" w:lineRule="auto"/>
              <w:rPr>
                <w:b/>
              </w:rPr>
            </w:pPr>
            <w:r>
              <w:rPr>
                <w:b/>
              </w:rPr>
              <w:t>DS XI/1328</w:t>
            </w:r>
          </w:p>
        </w:tc>
        <w:tc>
          <w:tcPr>
            <w:tcW w:w="6804" w:type="dxa"/>
            <w:shd w:val="clear" w:color="auto" w:fill="D9D9D9"/>
            <w:hideMark/>
          </w:tcPr>
          <w:p w:rsidR="001873F2" w:rsidRDefault="001873F2">
            <w:pPr>
              <w:spacing w:line="276" w:lineRule="auto"/>
              <w:rPr>
                <w:b/>
              </w:rPr>
            </w:pPr>
            <w:r>
              <w:rPr>
                <w:b/>
              </w:rPr>
              <w:t>Finaler Gesellschaftsvertrag der Bio2Power GmbH (B2P)</w:t>
            </w:r>
          </w:p>
        </w:tc>
      </w:tr>
      <w:tr w:rsidR="001873F2" w:rsidTr="001873F2">
        <w:tc>
          <w:tcPr>
            <w:tcW w:w="9413" w:type="dxa"/>
            <w:gridSpan w:val="3"/>
          </w:tcPr>
          <w:p w:rsidR="001873F2" w:rsidRDefault="001873F2">
            <w:pPr>
              <w:jc w:val="both"/>
            </w:pPr>
          </w:p>
        </w:tc>
      </w:tr>
      <w:tr w:rsidR="001873F2" w:rsidTr="001873F2">
        <w:tc>
          <w:tcPr>
            <w:tcW w:w="9413" w:type="dxa"/>
            <w:gridSpan w:val="3"/>
          </w:tcPr>
          <w:p w:rsidR="001873F2" w:rsidRDefault="001873F2">
            <w:pPr>
              <w:rPr>
                <w:rFonts w:cs="Arial"/>
              </w:rPr>
            </w:pPr>
            <w:bookmarkStart w:id="4" w:name="TOPBemerkung11_18935"/>
            <w:r>
              <w:rPr>
                <w:rFonts w:cs="Arial"/>
              </w:rPr>
              <w:t xml:space="preserve">Abg. Bremser weist darauf hin, dass keine Information vorliegt, wie die steuerliche Behandlung vorgesehen ist. </w:t>
            </w:r>
          </w:p>
          <w:p w:rsidR="001873F2" w:rsidRDefault="001873F2">
            <w:pPr>
              <w:rPr>
                <w:rFonts w:cs="Arial"/>
              </w:rPr>
            </w:pPr>
          </w:p>
          <w:p w:rsidR="001873F2" w:rsidRDefault="001873F2">
            <w:pPr>
              <w:autoSpaceDE w:val="0"/>
              <w:autoSpaceDN w:val="0"/>
              <w:adjustRightInd w:val="0"/>
              <w:jc w:val="both"/>
              <w:rPr>
                <w:rFonts w:cs="Arial"/>
              </w:rPr>
            </w:pPr>
            <w:r>
              <w:rPr>
                <w:rFonts w:cs="Arial"/>
              </w:rPr>
              <w:t>Der Ausschuss Umwelt, Mobilität, Tourismus und Kreisentwicklung bittet über den Kreisausschuss zu informieren, wie der steuerliche Nutzen der Gesellschaft geplant ist.</w:t>
            </w:r>
          </w:p>
          <w:p w:rsidR="001873F2" w:rsidRDefault="001873F2">
            <w:pPr>
              <w:rPr>
                <w:rFonts w:cs="Arial"/>
              </w:rPr>
            </w:pPr>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zur Kenntnis genommen</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r>
              <w:rPr>
                <w:b/>
              </w:rPr>
              <w:t>Beschluss:</w:t>
            </w:r>
          </w:p>
          <w:p w:rsidR="001873F2" w:rsidRDefault="001873F2">
            <w:pPr>
              <w:jc w:val="both"/>
            </w:pPr>
          </w:p>
          <w:p w:rsidR="001873F2" w:rsidRDefault="001873F2">
            <w:pPr>
              <w:autoSpaceDE w:val="0"/>
              <w:autoSpaceDN w:val="0"/>
              <w:adjustRightInd w:val="0"/>
              <w:jc w:val="both"/>
              <w:rPr>
                <w:rFonts w:cs="Arial"/>
              </w:rPr>
            </w:pPr>
            <w:bookmarkStart w:id="5" w:name="TOPBeschlText12_18935"/>
            <w:r>
              <w:rPr>
                <w:rFonts w:cs="Arial"/>
              </w:rPr>
              <w:t xml:space="preserve">Der finale Gesellschaftsvertrag der B2P Bio2Power GmbH (B2P), der am 19.02.2025 notariell beurkundet wurde, wird zur Kenntnis genommen. </w:t>
            </w:r>
            <w:bookmarkEnd w:id="5"/>
          </w:p>
          <w:p w:rsidR="001873F2" w:rsidRDefault="001873F2">
            <w:pPr>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3.</w:t>
            </w:r>
          </w:p>
        </w:tc>
        <w:tc>
          <w:tcPr>
            <w:tcW w:w="1276" w:type="dxa"/>
            <w:shd w:val="clear" w:color="auto" w:fill="D9D9D9"/>
            <w:hideMark/>
          </w:tcPr>
          <w:p w:rsidR="001873F2" w:rsidRDefault="001873F2">
            <w:pPr>
              <w:spacing w:line="276" w:lineRule="auto"/>
              <w:rPr>
                <w:b/>
              </w:rPr>
            </w:pPr>
            <w:r>
              <w:rPr>
                <w:b/>
              </w:rPr>
              <w:t>DS XI/1335</w:t>
            </w:r>
          </w:p>
        </w:tc>
        <w:tc>
          <w:tcPr>
            <w:tcW w:w="6804" w:type="dxa"/>
            <w:shd w:val="clear" w:color="auto" w:fill="D9D9D9"/>
            <w:hideMark/>
          </w:tcPr>
          <w:p w:rsidR="001873F2" w:rsidRDefault="001873F2">
            <w:pPr>
              <w:spacing w:line="276" w:lineRule="auto"/>
              <w:rPr>
                <w:b/>
              </w:rPr>
            </w:pPr>
            <w:r>
              <w:rPr>
                <w:b/>
              </w:rPr>
              <w:t>Große Anfrage der AFD-Kreistagsfraktion Rheingau-Taunus Nr. 04/25 vom 08.04.2025 Thema: Absage der Veranstaltung "Fahr zur Aar 2025"</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6" w:name="TOPBemerkung11_18936"/>
            <w:r>
              <w:rPr>
                <w:rFonts w:cs="Arial"/>
              </w:rPr>
              <w:t xml:space="preserve">An der Aussprache beteiligten sich Ausschussvorsitzender Mosler und Abg. Kessner. Zur Frage eines Mietpreises für Terrorsperren wird ein Kostenaufwand von 30% des Kaufpreises mitgeteilt. </w:t>
            </w:r>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zur Kenntnis genommen</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4.</w:t>
            </w:r>
          </w:p>
        </w:tc>
        <w:tc>
          <w:tcPr>
            <w:tcW w:w="1276" w:type="dxa"/>
            <w:shd w:val="clear" w:color="auto" w:fill="D9D9D9"/>
            <w:hideMark/>
          </w:tcPr>
          <w:p w:rsidR="001873F2" w:rsidRDefault="001873F2">
            <w:pPr>
              <w:spacing w:line="276" w:lineRule="auto"/>
              <w:rPr>
                <w:b/>
              </w:rPr>
            </w:pPr>
            <w:r>
              <w:rPr>
                <w:b/>
              </w:rPr>
              <w:t>DS XI/1332</w:t>
            </w:r>
          </w:p>
        </w:tc>
        <w:tc>
          <w:tcPr>
            <w:tcW w:w="6804" w:type="dxa"/>
            <w:shd w:val="clear" w:color="auto" w:fill="D9D9D9"/>
            <w:hideMark/>
          </w:tcPr>
          <w:p w:rsidR="001873F2" w:rsidRDefault="001873F2">
            <w:pPr>
              <w:spacing w:line="276" w:lineRule="auto"/>
              <w:rPr>
                <w:b/>
              </w:rPr>
            </w:pPr>
            <w:r>
              <w:rPr>
                <w:b/>
              </w:rPr>
              <w:t>Kooperation zwischen dem Rheingau-Taunus-Kreis und der Hochschule Fresenius</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7" w:name="TOPBemerkung11_18937"/>
            <w:r>
              <w:rPr>
                <w:rFonts w:cs="Arial"/>
              </w:rPr>
              <w:t>Kreisbrandinspektor Rossel, erläutert den Kooperationsvertrag, der das Ziel verfolgt, qualifiziertes ortsunkundiges Personal, das sich in der Hochschule Fresenius fortbildet, als Spontanhelfer bei Einsatzlagen in Krisen- und Gefahrenlagen einbinden zu können. Da noch keine konkreten Projekte entwickelt worden sind, können noch keine Kostenansätze benannt werden. An der weiteren Aussprache beteiligten sich Abg. Bremerich, Kessner und Bremser.</w:t>
            </w:r>
          </w:p>
        </w:tc>
      </w:tr>
      <w:bookmarkEnd w:id="0"/>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bookmarkStart w:id="8" w:name="TOPBeschlText12_18937"/>
            <w:r>
              <w:rPr>
                <w:b/>
              </w:rPr>
              <w:t>Beschluss:</w:t>
            </w:r>
          </w:p>
          <w:p w:rsidR="001873F2" w:rsidRDefault="001873F2">
            <w:pPr>
              <w:jc w:val="both"/>
            </w:pPr>
          </w:p>
          <w:p w:rsidR="001873F2" w:rsidRDefault="001873F2">
            <w:pPr>
              <w:jc w:val="both"/>
              <w:rPr>
                <w:rFonts w:ascii="Roboto" w:hAnsi="Roboto"/>
                <w:szCs w:val="22"/>
              </w:rPr>
            </w:pPr>
            <w:r>
              <w:rPr>
                <w:rFonts w:ascii="Roboto" w:hAnsi="Roboto" w:cs="Calibri"/>
                <w:szCs w:val="22"/>
              </w:rPr>
              <w:t>Der Kreisausschuss beschließt die Unterzeichnung des Kooperationsvertrages zwischen dem Rheingau-Taunus-Kreis und der Hochschule Fresenius.</w:t>
            </w:r>
            <w:bookmarkEnd w:id="2"/>
          </w:p>
          <w:p w:rsidR="001873F2" w:rsidRDefault="001873F2">
            <w:pPr>
              <w:jc w:val="both"/>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5.</w:t>
            </w:r>
          </w:p>
        </w:tc>
        <w:tc>
          <w:tcPr>
            <w:tcW w:w="1276" w:type="dxa"/>
            <w:shd w:val="clear" w:color="auto" w:fill="D9D9D9"/>
            <w:hideMark/>
          </w:tcPr>
          <w:p w:rsidR="001873F2" w:rsidRDefault="001873F2">
            <w:pPr>
              <w:spacing w:line="276" w:lineRule="auto"/>
              <w:rPr>
                <w:b/>
              </w:rPr>
            </w:pPr>
            <w:r>
              <w:rPr>
                <w:b/>
              </w:rPr>
              <w:t>DS XI/1334</w:t>
            </w:r>
          </w:p>
        </w:tc>
        <w:tc>
          <w:tcPr>
            <w:tcW w:w="6804" w:type="dxa"/>
            <w:shd w:val="clear" w:color="auto" w:fill="D9D9D9"/>
            <w:hideMark/>
          </w:tcPr>
          <w:p w:rsidR="001873F2" w:rsidRDefault="001873F2">
            <w:pPr>
              <w:spacing w:line="276" w:lineRule="auto"/>
              <w:rPr>
                <w:b/>
              </w:rPr>
            </w:pPr>
            <w:r>
              <w:rPr>
                <w:b/>
              </w:rPr>
              <w:t>Fortschreibung Kreisstraßensanierungsprogramm</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spacing w:after="120"/>
              <w:rPr>
                <w:rFonts w:cs="Arial"/>
                <w:b/>
              </w:rPr>
            </w:pPr>
            <w:bookmarkStart w:id="9" w:name="TOPBemerkung11_18938"/>
            <w:r>
              <w:rPr>
                <w:rFonts w:cs="Arial"/>
              </w:rPr>
              <w:t xml:space="preserve">Ausschussvorsitzender Mosler weist auf den von der CDU-Kreistagsfraktion eingebrachten Ergänzungsantrag vom 17. Juni 2025 hin </w:t>
            </w:r>
            <w:r>
              <w:rPr>
                <w:rFonts w:cs="Arial"/>
                <w:b/>
              </w:rPr>
              <w:t>(Anlage 1 der Niederschrift).</w:t>
            </w:r>
            <w:r>
              <w:rPr>
                <w:rFonts w:cs="Arial"/>
              </w:rPr>
              <w:t xml:space="preserve"> KB Wieczorek erläutert das fortgeschriebene Kreisstraßensanierungsprogramm vor dem Hintergrund der angespannten Haushaltslage. An der Aussprache beteiligten sich Abg. Bremerich, Diefenbach, Bauer, Willsch und Reineke-Westphal. </w:t>
            </w:r>
            <w:r>
              <w:rPr>
                <w:rFonts w:cs="Arial"/>
                <w:b/>
              </w:rPr>
              <w:t>Es wird festgehalten, dass das von 2019 beschlossene Kreisstraßensanierungsprogramm nicht aufgehoben werden soll sondern fortzuschreiben ist.</w:t>
            </w:r>
            <w:bookmarkEnd w:id="9"/>
          </w:p>
          <w:p w:rsidR="001873F2" w:rsidRDefault="001873F2">
            <w:pPr>
              <w:spacing w:after="120"/>
              <w:rPr>
                <w:rFonts w:cs="Arial"/>
              </w:rPr>
            </w:pPr>
            <w:r>
              <w:rPr>
                <w:rFonts w:cs="Arial"/>
              </w:rPr>
              <w:t>Der Ergänzungsantrag der CDU-Fraktion wird bei 1 Enthaltung einstimmig beschlossen. Mit dieser Ergänzung und der im Ausschuss erfolgen Änderung der Ursprungsvorlage somit einstimmig bei 1 Enthaltung beschlossen.</w:t>
            </w:r>
          </w:p>
        </w:tc>
      </w:tr>
      <w:bookmarkEnd w:id="4"/>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 bei 1 Enthaltung</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p>
          <w:p w:rsidR="001873F2" w:rsidRPr="001873F2" w:rsidRDefault="001873F2">
            <w:pPr>
              <w:jc w:val="both"/>
            </w:pPr>
          </w:p>
          <w:p w:rsidR="001873F2" w:rsidRDefault="001873F2">
            <w:pPr>
              <w:jc w:val="both"/>
              <w:rPr>
                <w:b/>
              </w:rPr>
            </w:pPr>
            <w:r>
              <w:rPr>
                <w:b/>
              </w:rPr>
              <w:t>Beschluss:</w:t>
            </w:r>
          </w:p>
          <w:p w:rsidR="001873F2" w:rsidRDefault="001873F2">
            <w:pPr>
              <w:pStyle w:val="KeinLeerraum"/>
            </w:pPr>
          </w:p>
          <w:p w:rsidR="001873F2" w:rsidRDefault="001873F2">
            <w:pPr>
              <w:pStyle w:val="KeinLeerraum"/>
              <w:rPr>
                <w:rFonts w:cs="Arial"/>
                <w:szCs w:val="22"/>
              </w:rPr>
            </w:pPr>
            <w:bookmarkStart w:id="10" w:name="TOPBeschlText12_18938"/>
            <w:r>
              <w:rPr>
                <w:rFonts w:cs="Arial"/>
                <w:szCs w:val="22"/>
              </w:rPr>
              <w:t xml:space="preserve">1. Der Kreistagsbeschluss DS X/791 vom 22. Februar 2019 über das Kreisstraßensanierungskonzept 2019-2030 </w:t>
            </w:r>
            <w:r>
              <w:rPr>
                <w:rFonts w:cs="Arial"/>
                <w:b/>
                <w:szCs w:val="22"/>
              </w:rPr>
              <w:t>wird fortgeschrieben</w:t>
            </w:r>
            <w:r>
              <w:rPr>
                <w:rFonts w:cs="Arial"/>
                <w:szCs w:val="22"/>
              </w:rPr>
              <w:t>. Die begonnenen Projekte in der Programmposition 12-3320-30 (K 687 / 579 in Heidenrod-Grebenroth, K 674 Heidenrod-Wisper und K 641 Rauenthal-B 260) sind noch abzuwickeln.</w:t>
            </w:r>
          </w:p>
          <w:p w:rsidR="001873F2" w:rsidRDefault="001873F2">
            <w:pPr>
              <w:pStyle w:val="KeinLeerraum"/>
              <w:rPr>
                <w:rFonts w:cs="Arial"/>
                <w:szCs w:val="22"/>
              </w:rPr>
            </w:pPr>
          </w:p>
          <w:p w:rsidR="001873F2" w:rsidRDefault="001873F2">
            <w:pPr>
              <w:pStyle w:val="KeinLeerraum"/>
              <w:rPr>
                <w:rFonts w:cs="Arial"/>
                <w:szCs w:val="22"/>
              </w:rPr>
            </w:pPr>
            <w:r>
              <w:rPr>
                <w:rFonts w:cs="Arial"/>
                <w:szCs w:val="22"/>
              </w:rPr>
              <w:t xml:space="preserve">2. Die Sanierungsmaßnahmen im Kreisstraßenbau werden gemäß der im Sachtext aufgeführten Tabelle neu priorisiert. Gemäß der neuen Priorisierung erfolgt die mittelfristige Investitionsplanung. </w:t>
            </w:r>
          </w:p>
          <w:p w:rsidR="001873F2" w:rsidRDefault="001873F2">
            <w:pPr>
              <w:pStyle w:val="KeinLeerraum"/>
              <w:rPr>
                <w:rFonts w:cs="Arial"/>
                <w:szCs w:val="22"/>
              </w:rPr>
            </w:pPr>
          </w:p>
          <w:p w:rsidR="001873F2" w:rsidRDefault="001873F2">
            <w:pPr>
              <w:pStyle w:val="KeinLeerraum"/>
              <w:rPr>
                <w:rFonts w:cs="Arial"/>
                <w:szCs w:val="22"/>
              </w:rPr>
            </w:pPr>
            <w:r>
              <w:rPr>
                <w:rFonts w:cs="Arial"/>
                <w:szCs w:val="22"/>
              </w:rPr>
              <w:t>3. Die Sanierungsmaßnahmen werden in den künftigen Haushaltsplanungen einzeln veranschlagt.</w:t>
            </w:r>
          </w:p>
          <w:p w:rsidR="001873F2" w:rsidRDefault="001873F2">
            <w:pPr>
              <w:pStyle w:val="KeinLeerraum"/>
              <w:rPr>
                <w:rFonts w:cs="Arial"/>
                <w:szCs w:val="22"/>
              </w:rPr>
            </w:pPr>
          </w:p>
          <w:p w:rsidR="001873F2" w:rsidRDefault="001873F2">
            <w:pPr>
              <w:pStyle w:val="Default"/>
              <w:spacing w:after="46"/>
              <w:rPr>
                <w:rFonts w:ascii="Arial" w:hAnsi="Arial" w:cs="Arial"/>
                <w:sz w:val="22"/>
                <w:szCs w:val="23"/>
              </w:rPr>
            </w:pPr>
            <w:r>
              <w:rPr>
                <w:rFonts w:ascii="Arial" w:hAnsi="Arial" w:cs="Arial"/>
                <w:sz w:val="22"/>
                <w:szCs w:val="23"/>
              </w:rPr>
              <w:t xml:space="preserve">4. Der Kreistag stellt fest, dass die Aufhebung des Beschlusses DS X/791 vom 22. Februar 2019 sowie die Neuausrichtung des Kreisstraßensanierungsprogramms im Wesentlichen auf die unzureichende Finanzausstattung der kommunalen Ebene durch Bund und Land zurückzuführen ist. Der Rheingau-Taunus-Kreis kommt mit dem vorgenannten Beschluss seiner Verantwortung für die Verkehrssicherheit und die wirtschaftliche Entfaltung vor Ort nach und sieht sich nun trotz besseren Wissens gezwungen, die ursprünglich vorgesehenen Maßnahmen unter das absolut notwendige Maß zu reduzieren. </w:t>
            </w:r>
          </w:p>
          <w:p w:rsidR="001873F2" w:rsidRDefault="001873F2">
            <w:pPr>
              <w:pStyle w:val="Default"/>
              <w:spacing w:after="46"/>
              <w:rPr>
                <w:rFonts w:ascii="Arial" w:hAnsi="Arial" w:cs="Arial"/>
                <w:sz w:val="22"/>
                <w:szCs w:val="23"/>
              </w:rPr>
            </w:pPr>
          </w:p>
          <w:p w:rsidR="001873F2" w:rsidRDefault="001873F2">
            <w:pPr>
              <w:pStyle w:val="Default"/>
              <w:spacing w:after="46"/>
              <w:rPr>
                <w:rFonts w:ascii="Arial" w:hAnsi="Arial" w:cs="Arial"/>
                <w:sz w:val="22"/>
                <w:szCs w:val="23"/>
              </w:rPr>
            </w:pPr>
            <w:r>
              <w:rPr>
                <w:rFonts w:ascii="Arial" w:hAnsi="Arial" w:cs="Arial"/>
                <w:sz w:val="22"/>
                <w:szCs w:val="23"/>
              </w:rPr>
              <w:t xml:space="preserve">5. Der Kreisausschuss wird aufgefordert, diesen Zusammenhang gegenüber dem Land Hessen deutlich zu machen und darauf hinzuweisen, dass der Rheingau-Taunus-Kreis auch bislang schon ausschließlich Maßnahmen im Kreisstraßenbau berücksichtigt hat, die aufgrund des objektiv schlechten Straßenzustandes zwingend und dringend erforderlich sind. Der Kreisausschuss wird beauftragt, die geschilderten finanziellen Engpässe und deren strukturelle Ursachen gegenüber der Landesregierung zu verdeutlichen und sich nachdrücklich für eine zumindest anteilige Mitfinanzierung des bisherigen Kreisstraßensanierungsprogramms einzusetzen. </w:t>
            </w:r>
          </w:p>
          <w:p w:rsidR="001873F2" w:rsidRDefault="001873F2">
            <w:pPr>
              <w:pStyle w:val="Default"/>
              <w:spacing w:after="46"/>
              <w:rPr>
                <w:rFonts w:ascii="Arial" w:hAnsi="Arial" w:cs="Arial"/>
                <w:sz w:val="22"/>
                <w:szCs w:val="23"/>
              </w:rPr>
            </w:pPr>
          </w:p>
          <w:p w:rsidR="001873F2" w:rsidRDefault="001873F2">
            <w:pPr>
              <w:pStyle w:val="Default"/>
              <w:spacing w:after="46"/>
              <w:rPr>
                <w:rFonts w:ascii="Arial" w:hAnsi="Arial" w:cs="Arial"/>
                <w:sz w:val="22"/>
                <w:szCs w:val="23"/>
              </w:rPr>
            </w:pPr>
            <w:r>
              <w:rPr>
                <w:rFonts w:ascii="Arial" w:hAnsi="Arial" w:cs="Arial"/>
                <w:sz w:val="22"/>
                <w:szCs w:val="23"/>
              </w:rPr>
              <w:t xml:space="preserve">6. Der Kreisausschuss wird gebeten, das Land Hessen anhand des konkreten Beispiels der Kreisstraßeninfrastruktur eindringlich auf die negativen Folgen der unzureichenden finanziellen Ausstattung der Landkreise hinzuweisen. Der seit Jahren bestehende strukturelle Investitionsstau, verschärft durch stetig steigende Baukosten und nicht angepasste Zuweisungen, führt im Bereich der Kreisstraßen zu einem Zustand, der die Verkehrssicherheit gefährdet und die wirtschaftliche Entwicklung des Kreises hemmt. Der Kreisausschuss soll gegenüber dem Land deutlich machen, dass die nun vorgelegte Fortschreibung des Sanierungsprogramms ein Notprogramm darstellt, das sich auf absolut unabweisbare Maßnahmen in infrastrukturell kritischen Abschnitten beschränkt. Sperrungen wichtiger örtlicher Verbindungen sind gleichwohl nicht mehr ausgeschlossen. Das Land wird aufgefordert, zur Minderung der durch die nicht eingehaltene Konnexität verursachten Defizite kurzfristig einen finanziellen Ersatz bereitzustellen, der dem Rheingau-Taunus-Kreis die Umsetzung der ursprünglich geplanten und aus fachlicher Sicht weiterhin gebotenen Maßnahmen im Kreisstraßenbau ermöglicht. </w:t>
            </w:r>
          </w:p>
          <w:p w:rsidR="001873F2" w:rsidRDefault="001873F2">
            <w:pPr>
              <w:pStyle w:val="Default"/>
              <w:spacing w:after="46"/>
              <w:rPr>
                <w:rFonts w:ascii="Arial" w:hAnsi="Arial" w:cs="Arial"/>
                <w:sz w:val="22"/>
                <w:szCs w:val="23"/>
              </w:rPr>
            </w:pPr>
          </w:p>
          <w:p w:rsidR="001873F2" w:rsidRDefault="001873F2">
            <w:pPr>
              <w:pStyle w:val="Default"/>
              <w:spacing w:after="46"/>
              <w:rPr>
                <w:rFonts w:ascii="Arial" w:hAnsi="Arial" w:cs="Arial"/>
                <w:sz w:val="22"/>
                <w:szCs w:val="23"/>
              </w:rPr>
            </w:pPr>
            <w:r>
              <w:rPr>
                <w:rFonts w:ascii="Arial" w:hAnsi="Arial" w:cs="Arial"/>
                <w:sz w:val="22"/>
                <w:szCs w:val="23"/>
              </w:rPr>
              <w:t xml:space="preserve">7. Der Kreisausschuss wird gebeten, diesen Zusammenhang auch aktiv in der Öffentlichkeit zu kommunizieren und darzulegen, dass dem Kreistag und dem Kreisausschuss bei der Fortschreibung des Sanierungsprogramms aus haushaltsrechtlichen Gründen sowie aufgrund der aufsichtsrechtlichen Genehmigungspraxis durch das Regierungspräsidium keine wesentlichen Handlungsspielräume verbleiben. Gleichzeitig ist die Erhöhung der Kreisumlage aus rechtlichen Gründen an die finanzielle Leistungsfähigkeit der Kommunen gebunden, wodurch ein politischer Entscheidungsspielraum auf der Ebene des Kreistags gar nicht mehr </w:t>
            </w:r>
            <w:r>
              <w:rPr>
                <w:rFonts w:ascii="Arial" w:hAnsi="Arial" w:cs="Arial"/>
                <w:sz w:val="22"/>
                <w:szCs w:val="23"/>
              </w:rPr>
              <w:lastRenderedPageBreak/>
              <w:t xml:space="preserve">besteht. </w:t>
            </w:r>
            <w:bookmarkEnd w:id="10"/>
          </w:p>
          <w:p w:rsidR="001873F2" w:rsidRDefault="001873F2">
            <w:pPr>
              <w:jc w:val="both"/>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6.</w:t>
            </w:r>
          </w:p>
        </w:tc>
        <w:tc>
          <w:tcPr>
            <w:tcW w:w="1276" w:type="dxa"/>
            <w:shd w:val="clear" w:color="auto" w:fill="D9D9D9"/>
            <w:hideMark/>
          </w:tcPr>
          <w:p w:rsidR="001873F2" w:rsidRDefault="001873F2">
            <w:pPr>
              <w:spacing w:line="276" w:lineRule="auto"/>
              <w:rPr>
                <w:b/>
              </w:rPr>
            </w:pPr>
            <w:r>
              <w:rPr>
                <w:b/>
              </w:rPr>
              <w:t>DS XI/1342</w:t>
            </w:r>
          </w:p>
        </w:tc>
        <w:tc>
          <w:tcPr>
            <w:tcW w:w="6804" w:type="dxa"/>
            <w:shd w:val="clear" w:color="auto" w:fill="D9D9D9"/>
            <w:hideMark/>
          </w:tcPr>
          <w:p w:rsidR="001873F2" w:rsidRDefault="001873F2">
            <w:pPr>
              <w:spacing w:line="276" w:lineRule="auto"/>
              <w:rPr>
                <w:b/>
              </w:rPr>
            </w:pPr>
            <w:r>
              <w:rPr>
                <w:b/>
              </w:rPr>
              <w:t>Neuausschreibung der Tourismuskoordination für den Untertaunus</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11" w:name="TOPBemerkung11_18939"/>
            <w:r>
              <w:rPr>
                <w:rFonts w:cs="Arial"/>
              </w:rPr>
              <w:t>Die Vorlage wird ohne Aussprache zur Abstimmung gegeben.</w:t>
            </w:r>
            <w:bookmarkEnd w:id="11"/>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 bei 1 Enthaltung</w:t>
            </w:r>
          </w:p>
          <w:p w:rsidR="001873F2" w:rsidRDefault="001873F2">
            <w:pPr>
              <w:jc w:val="both"/>
              <w:rPr>
                <w:i/>
              </w:rPr>
            </w:pPr>
          </w:p>
        </w:tc>
      </w:tr>
      <w:tr w:rsidR="001873F2" w:rsidTr="001873F2">
        <w:tc>
          <w:tcPr>
            <w:tcW w:w="9413" w:type="dxa"/>
            <w:gridSpan w:val="3"/>
          </w:tcPr>
          <w:p w:rsidR="001873F2" w:rsidRDefault="001873F2">
            <w:pPr>
              <w:jc w:val="both"/>
              <w:rPr>
                <w:b/>
              </w:rPr>
            </w:pPr>
            <w:r>
              <w:rPr>
                <w:b/>
              </w:rPr>
              <w:t>Beschluss:</w:t>
            </w:r>
          </w:p>
          <w:p w:rsidR="001873F2" w:rsidRDefault="001873F2">
            <w:pPr>
              <w:jc w:val="both"/>
            </w:pPr>
          </w:p>
          <w:p w:rsidR="001873F2" w:rsidRDefault="001873F2">
            <w:pPr>
              <w:pStyle w:val="Kopfzeile"/>
              <w:tabs>
                <w:tab w:val="left" w:pos="708"/>
              </w:tabs>
            </w:pPr>
            <w:bookmarkStart w:id="12" w:name="TOPBeschlText12_18939"/>
            <w:r>
              <w:t xml:space="preserve">Die Tourismuskoordination für den Untertaunus wird für den Zeitraum vom 1. Januar 2026 bis zum 31. Dezember 2028 erneut ausgeschrieben. </w:t>
            </w:r>
            <w:bookmarkEnd w:id="12"/>
          </w:p>
          <w:p w:rsidR="001873F2" w:rsidRDefault="001873F2"/>
          <w:p w:rsidR="001873F2" w:rsidRDefault="001873F2">
            <w:pPr>
              <w:jc w:val="both"/>
              <w:rPr>
                <w:b/>
              </w:rPr>
            </w:pPr>
          </w:p>
        </w:tc>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7.</w:t>
            </w:r>
          </w:p>
        </w:tc>
        <w:tc>
          <w:tcPr>
            <w:tcW w:w="1276" w:type="dxa"/>
            <w:shd w:val="clear" w:color="auto" w:fill="D9D9D9"/>
            <w:hideMark/>
          </w:tcPr>
          <w:p w:rsidR="001873F2" w:rsidRDefault="001873F2">
            <w:pPr>
              <w:spacing w:line="276" w:lineRule="auto"/>
              <w:rPr>
                <w:b/>
              </w:rPr>
            </w:pPr>
            <w:r>
              <w:rPr>
                <w:b/>
              </w:rPr>
              <w:t>DS XI/1346</w:t>
            </w:r>
          </w:p>
        </w:tc>
        <w:tc>
          <w:tcPr>
            <w:tcW w:w="6804" w:type="dxa"/>
            <w:shd w:val="clear" w:color="auto" w:fill="D9D9D9"/>
            <w:hideMark/>
          </w:tcPr>
          <w:p w:rsidR="001873F2" w:rsidRDefault="001873F2">
            <w:pPr>
              <w:spacing w:line="276" w:lineRule="auto"/>
              <w:rPr>
                <w:b/>
              </w:rPr>
            </w:pPr>
            <w:r>
              <w:rPr>
                <w:b/>
              </w:rPr>
              <w:t>Abschluss von öffentlich-rechtlichen Vereinbarungen zur Regelung der Abfallwirtschaft im Kreisteil Rheingau</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13" w:name="TOPBemerkung11_18940"/>
            <w:r>
              <w:rPr>
                <w:rFonts w:cs="Arial"/>
              </w:rPr>
              <w:t>Die Vorlage wird ohne Aussprache zur Abstimmung gegeben.</w:t>
            </w:r>
            <w:bookmarkEnd w:id="13"/>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 bei 1 Enthaltung</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r>
              <w:rPr>
                <w:b/>
              </w:rPr>
              <w:t>Beschluss:</w:t>
            </w:r>
          </w:p>
          <w:p w:rsidR="001873F2" w:rsidRDefault="001873F2">
            <w:pPr>
              <w:jc w:val="both"/>
              <w:rPr>
                <w:rFonts w:cs="Arial"/>
              </w:rPr>
            </w:pPr>
            <w:bookmarkStart w:id="14" w:name="TOPBeschlText12_18940"/>
          </w:p>
          <w:p w:rsidR="001873F2" w:rsidRDefault="001873F2">
            <w:pPr>
              <w:jc w:val="both"/>
              <w:rPr>
                <w:rFonts w:cs="Arial"/>
              </w:rPr>
            </w:pPr>
            <w:r>
              <w:rPr>
                <w:rFonts w:cs="Arial"/>
              </w:rPr>
              <w:t>Der Ausschuss für Umwelt, Mobilität, Tourismus und Kultur empfiehlt dem Kreistag, dem Abschluss der beigefügten Vereinbarung für die Kommunen Walluf, Eltville, Kiedrich, Oestrich-Winkel, Geisenheim, Lorch und Rüdesheim zur Regelung der Abfallwirtschaft im Kreisteil Rheingau zuzustimmen.</w:t>
            </w:r>
            <w:bookmarkEnd w:id="14"/>
          </w:p>
          <w:p w:rsidR="001873F2" w:rsidRDefault="001873F2">
            <w:pPr>
              <w:jc w:val="both"/>
              <w:rPr>
                <w:rFonts w:cs="Arial"/>
              </w:rPr>
            </w:pPr>
          </w:p>
          <w:p w:rsidR="001873F2" w:rsidRDefault="001873F2">
            <w:pPr>
              <w:jc w:val="both"/>
              <w:rPr>
                <w:b/>
              </w:rPr>
            </w:pPr>
          </w:p>
        </w:tc>
      </w:tr>
      <w:tr w:rsidR="001873F2" w:rsidTr="001873F2">
        <w:tc>
          <w:tcPr>
            <w:tcW w:w="9413" w:type="dxa"/>
            <w:gridSpan w:val="3"/>
          </w:tcPr>
          <w:p w:rsidR="001873F2" w:rsidRDefault="001873F2">
            <w:pPr>
              <w:jc w:val="both"/>
            </w:pPr>
          </w:p>
        </w:tc>
        <w:bookmarkEnd w:id="6"/>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8.</w:t>
            </w:r>
          </w:p>
        </w:tc>
        <w:tc>
          <w:tcPr>
            <w:tcW w:w="1276" w:type="dxa"/>
            <w:shd w:val="clear" w:color="auto" w:fill="D9D9D9"/>
            <w:hideMark/>
          </w:tcPr>
          <w:p w:rsidR="001873F2" w:rsidRDefault="001873F2">
            <w:pPr>
              <w:spacing w:line="276" w:lineRule="auto"/>
              <w:rPr>
                <w:b/>
              </w:rPr>
            </w:pPr>
            <w:r>
              <w:rPr>
                <w:b/>
              </w:rPr>
              <w:t>DS XI/1350</w:t>
            </w:r>
          </w:p>
        </w:tc>
        <w:tc>
          <w:tcPr>
            <w:tcW w:w="6804" w:type="dxa"/>
            <w:shd w:val="clear" w:color="auto" w:fill="D9D9D9"/>
            <w:hideMark/>
          </w:tcPr>
          <w:p w:rsidR="001873F2" w:rsidRDefault="001873F2">
            <w:pPr>
              <w:spacing w:line="276" w:lineRule="auto"/>
              <w:rPr>
                <w:b/>
              </w:rPr>
            </w:pPr>
            <w:r>
              <w:rPr>
                <w:b/>
              </w:rPr>
              <w:t>Wirtschaftsförderungsstrategie</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15" w:name="TOPBemerkung11_18941"/>
            <w:r>
              <w:rPr>
                <w:rFonts w:cs="Arial"/>
              </w:rPr>
              <w:t>An der Aussprache beteiligten sich Abg. Bremerich, Diefenbach, Bauer und Abg. Willsch. Grundsätzlich wird die Wirtschaftsförderungsstrategie des Rheingau-Taunus-Kreises als sinnvoll erachtet. Es wird festgestellt, dass mit dem zur Verfügung stehenden und künftigen Personal gezielte Felder der Wirtschaftsförderungsstrategie abgedeckt werden. Frau Grein berichtet über eine personelle Unterstützung aus der Wiesbadener Wirtschaftsförderung ab dem 01. September 2025.</w:t>
            </w:r>
            <w:bookmarkEnd w:id="15"/>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 bei 4 Enthaltungen</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pPr>
          </w:p>
          <w:p w:rsidR="001873F2" w:rsidRDefault="001873F2">
            <w:pPr>
              <w:jc w:val="both"/>
            </w:pPr>
          </w:p>
          <w:p w:rsidR="001873F2" w:rsidRDefault="001873F2">
            <w:pPr>
              <w:jc w:val="both"/>
            </w:pPr>
          </w:p>
          <w:p w:rsidR="001873F2" w:rsidRDefault="001873F2">
            <w:pPr>
              <w:jc w:val="both"/>
            </w:pPr>
          </w:p>
          <w:p w:rsidR="001873F2" w:rsidRDefault="001873F2">
            <w:pPr>
              <w:jc w:val="both"/>
            </w:pPr>
          </w:p>
          <w:p w:rsidR="001873F2" w:rsidRDefault="001873F2">
            <w:pPr>
              <w:jc w:val="both"/>
              <w:rPr>
                <w:b/>
              </w:rPr>
            </w:pPr>
            <w:r>
              <w:rPr>
                <w:b/>
              </w:rPr>
              <w:lastRenderedPageBreak/>
              <w:t>Beschluss:</w:t>
            </w:r>
          </w:p>
          <w:p w:rsidR="001873F2" w:rsidRDefault="001873F2">
            <w:pPr>
              <w:pStyle w:val="Kopfzeile"/>
            </w:pPr>
            <w:bookmarkStart w:id="16" w:name="TOPBeschlText12_18941"/>
          </w:p>
          <w:p w:rsidR="001873F2" w:rsidRDefault="001873F2" w:rsidP="001873F2">
            <w:pPr>
              <w:numPr>
                <w:ilvl w:val="0"/>
                <w:numId w:val="3"/>
              </w:numPr>
              <w:rPr>
                <w:szCs w:val="22"/>
              </w:rPr>
            </w:pPr>
            <w:r>
              <w:rPr>
                <w:szCs w:val="22"/>
              </w:rPr>
              <w:t>Der als Anlage beigefügten Strategie zur wirtschaftlichen Entwicklung und Neustrukturierung der Wirtschaftsförderung im Rheingau-Taunus-Kreis wird zugestimmt.</w:t>
            </w:r>
          </w:p>
          <w:p w:rsidR="001873F2" w:rsidRDefault="001873F2">
            <w:pPr>
              <w:ind w:left="720"/>
              <w:rPr>
                <w:szCs w:val="22"/>
              </w:rPr>
            </w:pPr>
          </w:p>
          <w:p w:rsidR="001873F2" w:rsidRDefault="001873F2" w:rsidP="001873F2">
            <w:pPr>
              <w:numPr>
                <w:ilvl w:val="0"/>
                <w:numId w:val="3"/>
              </w:numPr>
              <w:jc w:val="both"/>
              <w:rPr>
                <w:szCs w:val="22"/>
              </w:rPr>
            </w:pPr>
            <w:r>
              <w:rPr>
                <w:szCs w:val="22"/>
              </w:rPr>
              <w:t xml:space="preserve">Die Verwaltung wird gebeten, in einem nächsten Schritt dem Kreistag einen organisatorischen Vorschlag vorzulegen, durch den die in der Strategie definierten Ziele und Maßnahmen wirtschaftlich effizient und effektiv umgesetzt werden können, auch vor dem Hintergrund der Auflagen des Regierungspräsidiums zum Haushalt 2025 ff. </w:t>
            </w:r>
          </w:p>
          <w:p w:rsidR="001873F2" w:rsidRDefault="001873F2">
            <w:pPr>
              <w:ind w:left="720"/>
              <w:rPr>
                <w:szCs w:val="22"/>
              </w:rPr>
            </w:pPr>
          </w:p>
          <w:p w:rsidR="001873F2" w:rsidRDefault="001873F2" w:rsidP="001873F2">
            <w:pPr>
              <w:numPr>
                <w:ilvl w:val="0"/>
                <w:numId w:val="3"/>
              </w:numPr>
              <w:rPr>
                <w:szCs w:val="22"/>
              </w:rPr>
            </w:pPr>
            <w:r>
              <w:rPr>
                <w:szCs w:val="22"/>
              </w:rPr>
              <w:t>Dem Kreistag wird zukünftig jährlich ein Bericht über die Umsetzung der in der Strategie vorgeschlagenen Maßnahmen vorgelegt.</w:t>
            </w:r>
            <w:bookmarkEnd w:id="16"/>
          </w:p>
          <w:p w:rsidR="001873F2" w:rsidRDefault="001873F2">
            <w:pPr>
              <w:jc w:val="both"/>
              <w:rPr>
                <w:b/>
              </w:rPr>
            </w:pPr>
          </w:p>
        </w:tc>
        <w:bookmarkEnd w:id="7"/>
      </w:tr>
      <w:tr w:rsidR="001873F2" w:rsidTr="001873F2">
        <w:tc>
          <w:tcPr>
            <w:tcW w:w="9413" w:type="dxa"/>
            <w:gridSpan w:val="3"/>
          </w:tcPr>
          <w:p w:rsidR="001873F2" w:rsidRDefault="001873F2">
            <w:pPr>
              <w:jc w:val="both"/>
            </w:pPr>
          </w:p>
        </w:tc>
        <w:bookmarkEnd w:id="8"/>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9.</w:t>
            </w:r>
          </w:p>
        </w:tc>
        <w:tc>
          <w:tcPr>
            <w:tcW w:w="1276" w:type="dxa"/>
            <w:shd w:val="clear" w:color="auto" w:fill="D9D9D9"/>
            <w:hideMark/>
          </w:tcPr>
          <w:p w:rsidR="001873F2" w:rsidRDefault="001873F2">
            <w:pPr>
              <w:spacing w:line="276" w:lineRule="auto"/>
              <w:rPr>
                <w:b/>
              </w:rPr>
            </w:pPr>
            <w:r>
              <w:rPr>
                <w:b/>
              </w:rPr>
              <w:t>DS XI/1319</w:t>
            </w:r>
          </w:p>
        </w:tc>
        <w:tc>
          <w:tcPr>
            <w:tcW w:w="6804" w:type="dxa"/>
            <w:shd w:val="clear" w:color="auto" w:fill="D9D9D9"/>
            <w:hideMark/>
          </w:tcPr>
          <w:p w:rsidR="001873F2" w:rsidRDefault="001873F2">
            <w:pPr>
              <w:spacing w:line="276" w:lineRule="auto"/>
              <w:rPr>
                <w:b/>
              </w:rPr>
            </w:pPr>
            <w:r>
              <w:rPr>
                <w:b/>
              </w:rPr>
              <w:t>Aufbau einer Ladeinfrastruktur für den ÖPNV; hier: Antrag Nr. 04/25 der GRÜNEN-Fraktion vom 04. April 2025</w:t>
            </w:r>
          </w:p>
        </w:tc>
      </w:tr>
      <w:tr w:rsidR="001873F2" w:rsidTr="001873F2">
        <w:tc>
          <w:tcPr>
            <w:tcW w:w="9413" w:type="dxa"/>
            <w:gridSpan w:val="3"/>
          </w:tcPr>
          <w:p w:rsidR="001873F2" w:rsidRDefault="001873F2">
            <w:pPr>
              <w:jc w:val="both"/>
            </w:pPr>
          </w:p>
        </w:tc>
      </w:tr>
      <w:tr w:rsidR="001873F2" w:rsidTr="001873F2">
        <w:tc>
          <w:tcPr>
            <w:tcW w:w="9413" w:type="dxa"/>
            <w:gridSpan w:val="3"/>
          </w:tcPr>
          <w:p w:rsidR="001873F2" w:rsidRDefault="001873F2">
            <w:pPr>
              <w:rPr>
                <w:rFonts w:cs="Arial"/>
              </w:rPr>
            </w:pPr>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von Tagesordnung abgesetzt</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rPr>
                <w:b/>
              </w:rPr>
            </w:pPr>
            <w:bookmarkStart w:id="17" w:name="TOPBeschlText12"/>
          </w:p>
        </w:tc>
      </w:tr>
      <w:tr w:rsidR="001873F2" w:rsidTr="001873F2">
        <w:tc>
          <w:tcPr>
            <w:tcW w:w="9413" w:type="dxa"/>
            <w:gridSpan w:val="3"/>
            <w:shd w:val="clear" w:color="auto" w:fill="FFFFFF"/>
          </w:tcPr>
          <w:p w:rsidR="001873F2" w:rsidRDefault="001873F2">
            <w:pPr>
              <w:spacing w:line="276" w:lineRule="auto"/>
              <w:rPr>
                <w:b/>
              </w:rPr>
            </w:pPr>
            <w:bookmarkStart w:id="18" w:name="ProtokollOeffentlich_MULTI10"/>
          </w:p>
        </w:tc>
      </w:tr>
      <w:tr w:rsidR="001873F2" w:rsidTr="001873F2">
        <w:tc>
          <w:tcPr>
            <w:tcW w:w="1333" w:type="dxa"/>
            <w:shd w:val="clear" w:color="auto" w:fill="D9D9D9"/>
            <w:hideMark/>
          </w:tcPr>
          <w:p w:rsidR="001873F2" w:rsidRDefault="001873F2">
            <w:pPr>
              <w:spacing w:line="276" w:lineRule="auto"/>
              <w:rPr>
                <w:b/>
              </w:rPr>
            </w:pPr>
            <w:r>
              <w:rPr>
                <w:b/>
              </w:rPr>
              <w:t>TOP 10.</w:t>
            </w:r>
          </w:p>
        </w:tc>
        <w:tc>
          <w:tcPr>
            <w:tcW w:w="1276" w:type="dxa"/>
            <w:shd w:val="clear" w:color="auto" w:fill="D9D9D9"/>
            <w:hideMark/>
          </w:tcPr>
          <w:p w:rsidR="001873F2" w:rsidRDefault="001873F2">
            <w:pPr>
              <w:spacing w:line="276" w:lineRule="auto"/>
              <w:rPr>
                <w:b/>
              </w:rPr>
            </w:pPr>
            <w:r>
              <w:rPr>
                <w:b/>
              </w:rPr>
              <w:t>DS XI/1339</w:t>
            </w:r>
          </w:p>
        </w:tc>
        <w:tc>
          <w:tcPr>
            <w:tcW w:w="6804" w:type="dxa"/>
            <w:shd w:val="clear" w:color="auto" w:fill="D9D9D9"/>
            <w:hideMark/>
          </w:tcPr>
          <w:p w:rsidR="001873F2" w:rsidRDefault="001873F2">
            <w:pPr>
              <w:spacing w:line="276" w:lineRule="auto"/>
              <w:rPr>
                <w:b/>
              </w:rPr>
            </w:pPr>
            <w:r>
              <w:rPr>
                <w:b/>
              </w:rPr>
              <w:t>Landrat muss auf Wiesbaden einwirken wegen 2-jähriger Vollsperrung Emser Straße; hier: Dringlichkeitsantrag Nr. 08/25 der AfD-Fraktion vom 05. Mai 2025</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19" w:name="TOPBemerkung11_18943"/>
            <w:r>
              <w:rPr>
                <w:rFonts w:cs="Arial"/>
              </w:rPr>
              <w:t>Abg. Kessner erläutert die Notwendigkeit des Dringlichkeitsantrages.</w:t>
            </w:r>
          </w:p>
          <w:p w:rsidR="001873F2" w:rsidRDefault="001873F2">
            <w:pPr>
              <w:rPr>
                <w:rFonts w:cs="Arial"/>
              </w:rPr>
            </w:pPr>
            <w:r>
              <w:rPr>
                <w:rFonts w:cs="Arial"/>
              </w:rPr>
              <w:t>An der weiteren Aussprache beteiligten sich Abg. Willsch, Kessner, Bauer und Bremser.</w:t>
            </w:r>
            <w:bookmarkEnd w:id="19"/>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mehrheitlich abgelehnt</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rPr>
                <w:rFonts w:ascii="Roboto" w:hAnsi="Roboto" w:cs="Arial"/>
                <w:szCs w:val="22"/>
              </w:rPr>
            </w:pPr>
            <w:r>
              <w:rPr>
                <w:rFonts w:ascii="Roboto" w:hAnsi="Roboto" w:cs="Arial"/>
                <w:szCs w:val="22"/>
              </w:rPr>
              <w:t>Stimmenverhältnis:</w:t>
            </w:r>
            <w:r>
              <w:rPr>
                <w:rFonts w:ascii="Roboto" w:hAnsi="Roboto" w:cs="Arial"/>
                <w:szCs w:val="22"/>
              </w:rPr>
              <w:tab/>
              <w:t xml:space="preserve">         1 Ja-Stimmen</w:t>
            </w:r>
            <w:r>
              <w:rPr>
                <w:rFonts w:ascii="Roboto" w:hAnsi="Roboto" w:cs="Arial"/>
                <w:szCs w:val="22"/>
              </w:rPr>
              <w:tab/>
            </w:r>
            <w:r>
              <w:rPr>
                <w:rFonts w:ascii="Roboto" w:hAnsi="Roboto" w:cs="Arial"/>
                <w:szCs w:val="22"/>
              </w:rPr>
              <w:tab/>
              <w:t>8 Nein-Stimmen</w:t>
            </w:r>
            <w:r>
              <w:rPr>
                <w:rFonts w:ascii="Roboto" w:hAnsi="Roboto" w:cs="Arial"/>
                <w:szCs w:val="22"/>
              </w:rPr>
              <w:tab/>
              <w:t>0 Enthaltungen</w:t>
            </w:r>
          </w:p>
          <w:p w:rsidR="001873F2" w:rsidRDefault="001873F2">
            <w:pPr>
              <w:rPr>
                <w:b/>
              </w:rPr>
            </w:pPr>
          </w:p>
          <w:p w:rsidR="001873F2" w:rsidRDefault="001873F2">
            <w:pPr>
              <w:rPr>
                <w:b/>
              </w:rPr>
            </w:pPr>
          </w:p>
        </w:tc>
      </w:tr>
      <w:tr w:rsidR="001873F2" w:rsidTr="001873F2">
        <w:tc>
          <w:tcPr>
            <w:tcW w:w="9413" w:type="dxa"/>
            <w:gridSpan w:val="3"/>
          </w:tcPr>
          <w:p w:rsidR="001873F2" w:rsidRDefault="001873F2">
            <w:pPr>
              <w:jc w:val="both"/>
            </w:pPr>
            <w:bookmarkStart w:id="20" w:name="TOPNachspann13"/>
          </w:p>
        </w:tc>
      </w:tr>
      <w:tr w:rsidR="001873F2" w:rsidTr="001873F2">
        <w:tc>
          <w:tcPr>
            <w:tcW w:w="9413" w:type="dxa"/>
            <w:gridSpan w:val="3"/>
            <w:shd w:val="clear" w:color="auto" w:fill="FFFFFF"/>
          </w:tcPr>
          <w:p w:rsidR="001873F2" w:rsidRDefault="001873F2">
            <w:pPr>
              <w:spacing w:line="276" w:lineRule="auto"/>
              <w:rPr>
                <w:b/>
              </w:rPr>
            </w:pPr>
            <w:bookmarkStart w:id="21" w:name="TOPVorspann9"/>
          </w:p>
        </w:tc>
      </w:tr>
      <w:tr w:rsidR="001873F2" w:rsidTr="001873F2">
        <w:tc>
          <w:tcPr>
            <w:tcW w:w="1333" w:type="dxa"/>
            <w:shd w:val="clear" w:color="auto" w:fill="D9D9D9"/>
            <w:hideMark/>
          </w:tcPr>
          <w:p w:rsidR="001873F2" w:rsidRDefault="001873F2">
            <w:pPr>
              <w:spacing w:line="276" w:lineRule="auto"/>
              <w:rPr>
                <w:b/>
              </w:rPr>
            </w:pPr>
            <w:r>
              <w:rPr>
                <w:b/>
              </w:rPr>
              <w:t>TOP 11.</w:t>
            </w:r>
          </w:p>
        </w:tc>
        <w:tc>
          <w:tcPr>
            <w:tcW w:w="1276" w:type="dxa"/>
            <w:shd w:val="clear" w:color="auto" w:fill="D9D9D9"/>
            <w:hideMark/>
          </w:tcPr>
          <w:p w:rsidR="001873F2" w:rsidRDefault="001873F2">
            <w:pPr>
              <w:spacing w:line="276" w:lineRule="auto"/>
              <w:rPr>
                <w:b/>
              </w:rPr>
            </w:pPr>
            <w:r>
              <w:rPr>
                <w:b/>
              </w:rPr>
              <w:t>DS XI/1359</w:t>
            </w:r>
          </w:p>
        </w:tc>
        <w:tc>
          <w:tcPr>
            <w:tcW w:w="6804" w:type="dxa"/>
            <w:shd w:val="clear" w:color="auto" w:fill="D9D9D9"/>
            <w:hideMark/>
          </w:tcPr>
          <w:p w:rsidR="001873F2" w:rsidRDefault="001873F2">
            <w:pPr>
              <w:spacing w:line="276" w:lineRule="auto"/>
              <w:rPr>
                <w:b/>
              </w:rPr>
            </w:pPr>
            <w:r>
              <w:rPr>
                <w:b/>
              </w:rPr>
              <w:t>Kostenloser Transport für Soldatinnen und Soldaten in Uniform; hier: Antrag Nr. 10/25 der SPD-Fraktion vom 28. Mai 2025</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22" w:name="TOPBemerkung11_18944"/>
            <w:r>
              <w:rPr>
                <w:rFonts w:cs="Arial"/>
              </w:rPr>
              <w:t xml:space="preserve">Abg. Bauer erläutert den Antrag. An der anschließenden Aussprache beteiligten sich Abg. </w:t>
            </w:r>
          </w:p>
          <w:p w:rsidR="001873F2" w:rsidRDefault="001873F2">
            <w:pPr>
              <w:rPr>
                <w:rFonts w:cs="Arial"/>
              </w:rPr>
            </w:pPr>
            <w:r>
              <w:rPr>
                <w:rFonts w:cs="Arial"/>
              </w:rPr>
              <w:t>Bremerich, Pulch und Bremser.</w:t>
            </w:r>
            <w:bookmarkEnd w:id="22"/>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einstimmig beschlossen</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jc w:val="both"/>
            </w:pPr>
          </w:p>
          <w:p w:rsidR="001873F2" w:rsidRDefault="001873F2">
            <w:pPr>
              <w:jc w:val="both"/>
            </w:pPr>
          </w:p>
          <w:p w:rsidR="001873F2" w:rsidRDefault="001873F2">
            <w:pPr>
              <w:jc w:val="both"/>
              <w:rPr>
                <w:b/>
              </w:rPr>
            </w:pPr>
            <w:r>
              <w:rPr>
                <w:b/>
              </w:rPr>
              <w:lastRenderedPageBreak/>
              <w:t>Beschluss:</w:t>
            </w:r>
          </w:p>
          <w:p w:rsidR="001873F2" w:rsidRDefault="001873F2">
            <w:pPr>
              <w:jc w:val="both"/>
            </w:pPr>
          </w:p>
          <w:p w:rsidR="001873F2" w:rsidRDefault="001873F2">
            <w:pPr>
              <w:rPr>
                <w:rFonts w:cs="Arial"/>
              </w:rPr>
            </w:pPr>
            <w:bookmarkStart w:id="23" w:name="TOPBeschlText12_18944"/>
            <w:r>
              <w:rPr>
                <w:rFonts w:cs="Arial"/>
              </w:rPr>
              <w:t xml:space="preserve">Der Kreisausschuss wird gebeten, den Rhein-Main Verkehrsbund (RMV) zu bitten, im Verbundgebiet Soldatinnen und Soldaten der Bundeswehr unentgeltlich zu transportieren, wenn sie in Uniform reisen und einen Truppenausweis mitführen. Dies ist in den Beförderungsbedingungen auszugestalten. </w:t>
            </w:r>
            <w:bookmarkEnd w:id="23"/>
          </w:p>
          <w:p w:rsidR="001873F2" w:rsidRDefault="001873F2">
            <w:pPr>
              <w:jc w:val="both"/>
              <w:rPr>
                <w:b/>
              </w:rPr>
            </w:pPr>
          </w:p>
        </w:tc>
        <w:bookmarkEnd w:id="17"/>
      </w:tr>
      <w:tr w:rsidR="001873F2" w:rsidTr="001873F2">
        <w:tc>
          <w:tcPr>
            <w:tcW w:w="9413" w:type="dxa"/>
            <w:gridSpan w:val="3"/>
          </w:tcPr>
          <w:p w:rsidR="001873F2" w:rsidRDefault="001873F2">
            <w:pPr>
              <w:jc w:val="both"/>
            </w:pPr>
          </w:p>
        </w:tc>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12.</w:t>
            </w:r>
          </w:p>
        </w:tc>
        <w:tc>
          <w:tcPr>
            <w:tcW w:w="1276" w:type="dxa"/>
            <w:shd w:val="clear" w:color="auto" w:fill="D9D9D9"/>
            <w:hideMark/>
          </w:tcPr>
          <w:p w:rsidR="001873F2" w:rsidRDefault="001873F2">
            <w:pPr>
              <w:spacing w:line="276" w:lineRule="auto"/>
              <w:rPr>
                <w:b/>
              </w:rPr>
            </w:pPr>
            <w:r>
              <w:rPr>
                <w:b/>
              </w:rPr>
              <w:t>DS XI/1368</w:t>
            </w:r>
          </w:p>
        </w:tc>
        <w:tc>
          <w:tcPr>
            <w:tcW w:w="6804" w:type="dxa"/>
            <w:shd w:val="clear" w:color="auto" w:fill="D9D9D9"/>
            <w:hideMark/>
          </w:tcPr>
          <w:p w:rsidR="001873F2" w:rsidRDefault="001873F2">
            <w:pPr>
              <w:spacing w:line="276" w:lineRule="auto"/>
              <w:rPr>
                <w:b/>
              </w:rPr>
            </w:pPr>
            <w:r>
              <w:rPr>
                <w:b/>
              </w:rPr>
              <w:t>Keine weiteren „Solarparks" auf Kreisgebiet; hier: Antrag Nr. 13/25 der AfD-Fraktion vom 04. Juni 2025</w:t>
            </w:r>
          </w:p>
        </w:tc>
      </w:tr>
      <w:tr w:rsidR="001873F2" w:rsidTr="001873F2">
        <w:tc>
          <w:tcPr>
            <w:tcW w:w="9413" w:type="dxa"/>
            <w:gridSpan w:val="3"/>
          </w:tcPr>
          <w:p w:rsidR="001873F2" w:rsidRDefault="001873F2">
            <w:pPr>
              <w:jc w:val="both"/>
            </w:pPr>
          </w:p>
        </w:tc>
      </w:tr>
      <w:tr w:rsidR="001873F2" w:rsidTr="001873F2">
        <w:tc>
          <w:tcPr>
            <w:tcW w:w="9413" w:type="dxa"/>
            <w:gridSpan w:val="3"/>
            <w:hideMark/>
          </w:tcPr>
          <w:p w:rsidR="001873F2" w:rsidRDefault="001873F2">
            <w:pPr>
              <w:rPr>
                <w:rFonts w:cs="Arial"/>
              </w:rPr>
            </w:pPr>
            <w:bookmarkStart w:id="24" w:name="TOPBemerkung11_18945"/>
            <w:r>
              <w:rPr>
                <w:rFonts w:cs="Arial"/>
              </w:rPr>
              <w:t>Ausschussvorsitzender Mosler weist darauf hin, dass der Rheingau-Taunus-Kreis nicht in die Planungshoheit der Kommune eingreifen kann. Abg. Kessner sieht hier den Rheingau-Taunus-Kreis als beratende Stelle an.</w:t>
            </w:r>
            <w:bookmarkEnd w:id="24"/>
          </w:p>
        </w:tc>
      </w:tr>
      <w:tr w:rsidR="001873F2" w:rsidTr="001873F2">
        <w:tc>
          <w:tcPr>
            <w:tcW w:w="9413" w:type="dxa"/>
            <w:gridSpan w:val="3"/>
          </w:tcPr>
          <w:p w:rsidR="001873F2" w:rsidRDefault="001873F2">
            <w:pPr>
              <w:jc w:val="both"/>
            </w:pPr>
          </w:p>
        </w:tc>
      </w:tr>
      <w:tr w:rsidR="001873F2" w:rsidTr="001873F2">
        <w:tc>
          <w:tcPr>
            <w:tcW w:w="2609" w:type="dxa"/>
            <w:gridSpan w:val="2"/>
            <w:hideMark/>
          </w:tcPr>
          <w:p w:rsidR="001873F2" w:rsidRDefault="001873F2">
            <w:pPr>
              <w:rPr>
                <w:i/>
              </w:rPr>
            </w:pPr>
            <w:r>
              <w:t>Abstimmungsergebnis</w:t>
            </w:r>
            <w:r>
              <w:rPr>
                <w:b/>
              </w:rPr>
              <w:t>:</w:t>
            </w:r>
          </w:p>
        </w:tc>
        <w:tc>
          <w:tcPr>
            <w:tcW w:w="6804" w:type="dxa"/>
          </w:tcPr>
          <w:p w:rsidR="001873F2" w:rsidRDefault="001873F2">
            <w:pPr>
              <w:jc w:val="both"/>
              <w:rPr>
                <w:b/>
              </w:rPr>
            </w:pPr>
            <w:r>
              <w:rPr>
                <w:b/>
              </w:rPr>
              <w:t>mehrheitlich abgelehnt</w:t>
            </w:r>
          </w:p>
          <w:p w:rsidR="001873F2" w:rsidRDefault="001873F2">
            <w:pPr>
              <w:jc w:val="both"/>
              <w:rPr>
                <w:i/>
              </w:rPr>
            </w:pPr>
          </w:p>
        </w:tc>
      </w:tr>
      <w:tr w:rsidR="001873F2" w:rsidTr="001873F2">
        <w:tc>
          <w:tcPr>
            <w:tcW w:w="2609" w:type="dxa"/>
            <w:gridSpan w:val="2"/>
          </w:tcPr>
          <w:p w:rsidR="001873F2" w:rsidRDefault="001873F2">
            <w:pPr>
              <w:rPr>
                <w:i/>
              </w:rPr>
            </w:pPr>
          </w:p>
        </w:tc>
        <w:tc>
          <w:tcPr>
            <w:tcW w:w="6804" w:type="dxa"/>
          </w:tcPr>
          <w:p w:rsidR="001873F2" w:rsidRDefault="001873F2">
            <w:pPr>
              <w:rPr>
                <w:i/>
              </w:rPr>
            </w:pPr>
          </w:p>
        </w:tc>
      </w:tr>
      <w:tr w:rsidR="001873F2" w:rsidTr="001873F2">
        <w:tc>
          <w:tcPr>
            <w:tcW w:w="9413" w:type="dxa"/>
            <w:gridSpan w:val="3"/>
          </w:tcPr>
          <w:p w:rsidR="001873F2" w:rsidRDefault="001873F2">
            <w:pPr>
              <w:rPr>
                <w:rFonts w:ascii="Roboto" w:hAnsi="Roboto" w:cs="Arial"/>
                <w:szCs w:val="22"/>
              </w:rPr>
            </w:pPr>
            <w:r>
              <w:rPr>
                <w:rFonts w:ascii="Roboto" w:hAnsi="Roboto" w:cs="Arial"/>
                <w:szCs w:val="22"/>
              </w:rPr>
              <w:t>Stimmenverhältnis:</w:t>
            </w:r>
            <w:r>
              <w:rPr>
                <w:rFonts w:ascii="Roboto" w:hAnsi="Roboto" w:cs="Arial"/>
                <w:szCs w:val="22"/>
              </w:rPr>
              <w:tab/>
              <w:t xml:space="preserve">         1 Ja-Stimmen</w:t>
            </w:r>
            <w:r>
              <w:rPr>
                <w:rFonts w:ascii="Roboto" w:hAnsi="Roboto" w:cs="Arial"/>
                <w:szCs w:val="22"/>
              </w:rPr>
              <w:tab/>
            </w:r>
            <w:r>
              <w:rPr>
                <w:rFonts w:ascii="Roboto" w:hAnsi="Roboto" w:cs="Arial"/>
                <w:szCs w:val="22"/>
              </w:rPr>
              <w:tab/>
              <w:t>8 Nein-Stimmen</w:t>
            </w:r>
            <w:r>
              <w:rPr>
                <w:rFonts w:ascii="Roboto" w:hAnsi="Roboto" w:cs="Arial"/>
                <w:szCs w:val="22"/>
              </w:rPr>
              <w:tab/>
              <w:t>0 Enthaltungen</w:t>
            </w:r>
          </w:p>
          <w:p w:rsidR="001873F2" w:rsidRDefault="001873F2">
            <w:pPr>
              <w:jc w:val="both"/>
              <w:rPr>
                <w:b/>
              </w:rPr>
            </w:pPr>
          </w:p>
        </w:tc>
      </w:tr>
      <w:tr w:rsidR="001873F2" w:rsidTr="001873F2">
        <w:tc>
          <w:tcPr>
            <w:tcW w:w="9413" w:type="dxa"/>
            <w:gridSpan w:val="3"/>
          </w:tcPr>
          <w:p w:rsidR="001873F2" w:rsidRDefault="001873F2">
            <w:pPr>
              <w:jc w:val="both"/>
            </w:pPr>
          </w:p>
        </w:tc>
        <w:bookmarkEnd w:id="18"/>
      </w:tr>
      <w:tr w:rsidR="001873F2" w:rsidTr="001873F2">
        <w:tc>
          <w:tcPr>
            <w:tcW w:w="9413" w:type="dxa"/>
            <w:gridSpan w:val="3"/>
            <w:shd w:val="clear" w:color="auto" w:fill="FFFFFF"/>
          </w:tcPr>
          <w:p w:rsidR="001873F2" w:rsidRDefault="001873F2">
            <w:pPr>
              <w:spacing w:line="276" w:lineRule="auto"/>
              <w:rPr>
                <w:b/>
              </w:rPr>
            </w:pPr>
          </w:p>
        </w:tc>
      </w:tr>
      <w:tr w:rsidR="001873F2" w:rsidTr="001873F2">
        <w:tc>
          <w:tcPr>
            <w:tcW w:w="1333" w:type="dxa"/>
            <w:shd w:val="clear" w:color="auto" w:fill="D9D9D9"/>
            <w:hideMark/>
          </w:tcPr>
          <w:p w:rsidR="001873F2" w:rsidRDefault="001873F2">
            <w:pPr>
              <w:spacing w:line="276" w:lineRule="auto"/>
              <w:rPr>
                <w:b/>
              </w:rPr>
            </w:pPr>
            <w:r>
              <w:rPr>
                <w:b/>
              </w:rPr>
              <w:t>TOP 13.</w:t>
            </w:r>
          </w:p>
        </w:tc>
        <w:tc>
          <w:tcPr>
            <w:tcW w:w="1276" w:type="dxa"/>
            <w:shd w:val="clear" w:color="auto" w:fill="D9D9D9"/>
            <w:hideMark/>
          </w:tcPr>
          <w:p w:rsidR="001873F2" w:rsidRDefault="001873F2">
            <w:pPr>
              <w:spacing w:line="276" w:lineRule="auto"/>
              <w:rPr>
                <w:b/>
              </w:rPr>
            </w:pPr>
            <w:r>
              <w:rPr>
                <w:b/>
              </w:rPr>
              <w:t xml:space="preserve">DS </w:t>
            </w:r>
          </w:p>
        </w:tc>
        <w:tc>
          <w:tcPr>
            <w:tcW w:w="6804" w:type="dxa"/>
            <w:shd w:val="clear" w:color="auto" w:fill="D9D9D9"/>
            <w:hideMark/>
          </w:tcPr>
          <w:p w:rsidR="001873F2" w:rsidRDefault="001873F2">
            <w:pPr>
              <w:spacing w:line="276" w:lineRule="auto"/>
              <w:rPr>
                <w:b/>
              </w:rPr>
            </w:pPr>
            <w:r>
              <w:rPr>
                <w:b/>
              </w:rPr>
              <w:t>Verschiedenes</w:t>
            </w:r>
          </w:p>
        </w:tc>
      </w:tr>
      <w:tr w:rsidR="001873F2" w:rsidTr="001873F2">
        <w:tc>
          <w:tcPr>
            <w:tcW w:w="9413" w:type="dxa"/>
            <w:gridSpan w:val="3"/>
          </w:tcPr>
          <w:p w:rsidR="001873F2" w:rsidRDefault="001873F2">
            <w:pPr>
              <w:jc w:val="both"/>
            </w:pPr>
          </w:p>
        </w:tc>
      </w:tr>
      <w:tr w:rsidR="001873F2" w:rsidTr="001873F2">
        <w:tc>
          <w:tcPr>
            <w:tcW w:w="9413" w:type="dxa"/>
            <w:gridSpan w:val="3"/>
          </w:tcPr>
          <w:p w:rsidR="001873F2" w:rsidRDefault="001873F2">
            <w:pPr>
              <w:rPr>
                <w:rFonts w:cs="Arial"/>
              </w:rPr>
            </w:pPr>
            <w:bookmarkStart w:id="25" w:name="TOPBemerkung11_18946"/>
            <w:r>
              <w:rPr>
                <w:rFonts w:cs="Arial"/>
              </w:rPr>
              <w:t>Ausschussvorsitzender Mosler teilt den Termin der letzten AG Weidehaltung und Wolf vom 10. Juni 2025 mit. Sobald das Protokoll vorliegt</w:t>
            </w:r>
            <w:r w:rsidR="00AF2BDB">
              <w:rPr>
                <w:rFonts w:cs="Arial"/>
              </w:rPr>
              <w:t>,</w:t>
            </w:r>
            <w:r>
              <w:rPr>
                <w:rFonts w:cs="Arial"/>
              </w:rPr>
              <w:t xml:space="preserve"> wird es den Ausschussmitglied</w:t>
            </w:r>
            <w:r w:rsidR="00AF2BDB">
              <w:rPr>
                <w:rFonts w:cs="Arial"/>
              </w:rPr>
              <w:t>ern zur Verfügung gestellt.</w:t>
            </w:r>
            <w:bookmarkStart w:id="26" w:name="_GoBack"/>
            <w:bookmarkEnd w:id="26"/>
          </w:p>
          <w:p w:rsidR="001873F2" w:rsidRDefault="001873F2">
            <w:pPr>
              <w:rPr>
                <w:rFonts w:cs="Arial"/>
              </w:rPr>
            </w:pPr>
          </w:p>
          <w:p w:rsidR="001873F2" w:rsidRDefault="001873F2">
            <w:pPr>
              <w:rPr>
                <w:rFonts w:cs="Arial"/>
              </w:rPr>
            </w:pPr>
            <w:r>
              <w:rPr>
                <w:rFonts w:cs="Arial"/>
              </w:rPr>
              <w:t>Ausschussvorsitzender Mosler schließt die Sitzung um 18:07 Uhr.</w:t>
            </w:r>
            <w:bookmarkEnd w:id="25"/>
          </w:p>
        </w:tc>
      </w:tr>
      <w:tr w:rsidR="001873F2" w:rsidTr="001873F2">
        <w:tc>
          <w:tcPr>
            <w:tcW w:w="9413" w:type="dxa"/>
            <w:gridSpan w:val="3"/>
          </w:tcPr>
          <w:p w:rsidR="001873F2" w:rsidRDefault="001873F2">
            <w:pPr>
              <w:jc w:val="both"/>
            </w:pPr>
          </w:p>
        </w:tc>
        <w:bookmarkEnd w:id="20"/>
      </w:tr>
      <w:tr w:rsidR="001873F2" w:rsidTr="001873F2">
        <w:tc>
          <w:tcPr>
            <w:tcW w:w="9413" w:type="dxa"/>
            <w:gridSpan w:val="3"/>
          </w:tcPr>
          <w:p w:rsidR="001873F2" w:rsidRDefault="001873F2">
            <w:pPr>
              <w:jc w:val="both"/>
              <w:rPr>
                <w:b/>
              </w:rPr>
            </w:pPr>
          </w:p>
        </w:tc>
        <w:bookmarkEnd w:id="21"/>
      </w:tr>
      <w:tr w:rsidR="001873F2" w:rsidTr="001873F2">
        <w:tc>
          <w:tcPr>
            <w:tcW w:w="9413" w:type="dxa"/>
            <w:gridSpan w:val="3"/>
          </w:tcPr>
          <w:p w:rsidR="001873F2" w:rsidRDefault="001873F2">
            <w:pPr>
              <w:jc w:val="both"/>
            </w:pPr>
          </w:p>
        </w:tc>
      </w:tr>
    </w:tbl>
    <w:p w:rsidR="001873F2" w:rsidRDefault="001873F2" w:rsidP="001873F2">
      <w:pPr>
        <w:pStyle w:val="Kopfzeile"/>
        <w:tabs>
          <w:tab w:val="left" w:pos="708"/>
        </w:tabs>
      </w:pPr>
    </w:p>
    <w:p w:rsidR="001873F2" w:rsidRDefault="001873F2" w:rsidP="001873F2">
      <w:pPr>
        <w:pStyle w:val="Kopfzeile"/>
        <w:tabs>
          <w:tab w:val="left" w:pos="708"/>
        </w:tabs>
      </w:pPr>
    </w:p>
    <w:p w:rsidR="001873F2" w:rsidRDefault="001873F2" w:rsidP="001873F2">
      <w:pPr>
        <w:pStyle w:val="Kopfzeile"/>
        <w:tabs>
          <w:tab w:val="left" w:pos="708"/>
        </w:tabs>
      </w:pPr>
      <w:r>
        <w:t>Bad Schwalbach, 18. Juni 2025</w:t>
      </w:r>
    </w:p>
    <w:p w:rsidR="001873F2" w:rsidRDefault="001873F2" w:rsidP="001873F2">
      <w:pPr>
        <w:pStyle w:val="Kopfzeile"/>
        <w:tabs>
          <w:tab w:val="left" w:pos="708"/>
        </w:tabs>
      </w:pPr>
    </w:p>
    <w:p w:rsidR="001873F2" w:rsidRDefault="001873F2" w:rsidP="001873F2">
      <w:pPr>
        <w:pStyle w:val="Kopfzeile"/>
        <w:tabs>
          <w:tab w:val="left" w:pos="708"/>
        </w:tabs>
      </w:pPr>
    </w:p>
    <w:p w:rsidR="001873F2" w:rsidRDefault="001873F2" w:rsidP="001873F2">
      <w:pPr>
        <w:pStyle w:val="Kopfzeile"/>
        <w:tabs>
          <w:tab w:val="left" w:pos="708"/>
        </w:tabs>
      </w:pPr>
    </w:p>
    <w:p w:rsidR="001873F2" w:rsidRDefault="001873F2" w:rsidP="001873F2">
      <w:pPr>
        <w:pStyle w:val="Kopfzeile"/>
        <w:tabs>
          <w:tab w:val="left" w:pos="708"/>
        </w:tabs>
      </w:pPr>
    </w:p>
    <w:tbl>
      <w:tblPr>
        <w:tblW w:w="0" w:type="auto"/>
        <w:tblLayout w:type="fixed"/>
        <w:tblCellMar>
          <w:left w:w="70" w:type="dxa"/>
          <w:right w:w="70" w:type="dxa"/>
        </w:tblCellMar>
        <w:tblLook w:val="04A0" w:firstRow="1" w:lastRow="0" w:firstColumn="1" w:lastColumn="0" w:noHBand="0" w:noVBand="1"/>
      </w:tblPr>
      <w:tblGrid>
        <w:gridCol w:w="3114"/>
        <w:gridCol w:w="3114"/>
        <w:gridCol w:w="3114"/>
      </w:tblGrid>
      <w:tr w:rsidR="001873F2" w:rsidTr="001873F2">
        <w:tc>
          <w:tcPr>
            <w:tcW w:w="3114" w:type="dxa"/>
            <w:tcBorders>
              <w:top w:val="dotted" w:sz="4" w:space="0" w:color="auto"/>
              <w:left w:val="nil"/>
              <w:bottom w:val="nil"/>
              <w:right w:val="nil"/>
            </w:tcBorders>
            <w:hideMark/>
          </w:tcPr>
          <w:p w:rsidR="001873F2" w:rsidRDefault="001873F2">
            <w:pPr>
              <w:pStyle w:val="Kopfzeile"/>
              <w:tabs>
                <w:tab w:val="left" w:pos="708"/>
              </w:tabs>
            </w:pPr>
            <w:r>
              <w:t>(Volker Mosler)</w:t>
            </w:r>
          </w:p>
          <w:p w:rsidR="001873F2" w:rsidRDefault="001873F2">
            <w:pPr>
              <w:pStyle w:val="Kopfzeile"/>
              <w:tabs>
                <w:tab w:val="left" w:pos="708"/>
              </w:tabs>
            </w:pPr>
            <w:r>
              <w:t>Ausschussvorsitzender</w:t>
            </w:r>
          </w:p>
        </w:tc>
        <w:tc>
          <w:tcPr>
            <w:tcW w:w="3114" w:type="dxa"/>
          </w:tcPr>
          <w:p w:rsidR="001873F2" w:rsidRDefault="001873F2">
            <w:pPr>
              <w:pStyle w:val="Kopfzeile"/>
              <w:tabs>
                <w:tab w:val="left" w:pos="708"/>
              </w:tabs>
            </w:pPr>
          </w:p>
        </w:tc>
        <w:tc>
          <w:tcPr>
            <w:tcW w:w="3114" w:type="dxa"/>
            <w:tcBorders>
              <w:top w:val="dotted" w:sz="4" w:space="0" w:color="auto"/>
              <w:left w:val="nil"/>
              <w:bottom w:val="nil"/>
              <w:right w:val="nil"/>
            </w:tcBorders>
            <w:hideMark/>
          </w:tcPr>
          <w:p w:rsidR="001873F2" w:rsidRDefault="001873F2">
            <w:pPr>
              <w:pStyle w:val="Kopfzeile"/>
              <w:tabs>
                <w:tab w:val="left" w:pos="708"/>
              </w:tabs>
            </w:pPr>
            <w:r>
              <w:t>(Karl-Heinz Gamber)</w:t>
            </w:r>
          </w:p>
          <w:p w:rsidR="001873F2" w:rsidRDefault="001873F2">
            <w:pPr>
              <w:pStyle w:val="Kopfzeile"/>
              <w:tabs>
                <w:tab w:val="left" w:pos="708"/>
              </w:tabs>
            </w:pPr>
            <w:r>
              <w:t>Schriftführer</w:t>
            </w:r>
          </w:p>
        </w:tc>
      </w:tr>
    </w:tbl>
    <w:p w:rsidR="001873F2" w:rsidRDefault="001873F2" w:rsidP="001873F2">
      <w:pPr>
        <w:pStyle w:val="Kopfzeile"/>
        <w:tabs>
          <w:tab w:val="left" w:pos="708"/>
        </w:tabs>
      </w:pPr>
    </w:p>
    <w:p w:rsidR="001873F2" w:rsidRDefault="001873F2" w:rsidP="001873F2">
      <w:pPr>
        <w:pStyle w:val="Kopfzeile"/>
        <w:tabs>
          <w:tab w:val="left" w:pos="708"/>
        </w:tabs>
      </w:pPr>
    </w:p>
    <w:p w:rsidR="00C8499F" w:rsidRPr="001873F2" w:rsidRDefault="00C8499F" w:rsidP="001873F2"/>
    <w:sectPr w:rsidR="00C8499F" w:rsidRPr="001873F2" w:rsidSect="00EC4C0D">
      <w:headerReference w:type="even" r:id="rId8"/>
      <w:headerReference w:type="default" r:id="rId9"/>
      <w:footerReference w:type="even" r:id="rId10"/>
      <w:footerReference w:type="default" r:id="rId11"/>
      <w:headerReference w:type="first" r:id="rId12"/>
      <w:footerReference w:type="first" r:id="rId13"/>
      <w:pgSz w:w="11906" w:h="16838" w:code="9"/>
      <w:pgMar w:top="1179" w:right="1286" w:bottom="1620" w:left="1418" w:header="72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C06" w:rsidRDefault="009B2C06">
      <w:r>
        <w:separator/>
      </w:r>
    </w:p>
  </w:endnote>
  <w:endnote w:type="continuationSeparator" w:id="0">
    <w:p w:rsidR="009B2C06" w:rsidRDefault="009B2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Fuzeile"/>
      <w:pBdr>
        <w:top w:val="single" w:sz="4" w:space="1" w:color="auto"/>
      </w:pBdr>
      <w:jc w:val="right"/>
      <w:rPr>
        <w:sz w:val="18"/>
      </w:rPr>
    </w:pPr>
  </w:p>
  <w:tbl>
    <w:tblPr>
      <w:tblW w:w="0" w:type="auto"/>
      <w:tblLayout w:type="fixed"/>
      <w:tblCellMar>
        <w:left w:w="70" w:type="dxa"/>
        <w:right w:w="70" w:type="dxa"/>
      </w:tblCellMar>
      <w:tblLook w:val="0000" w:firstRow="0" w:lastRow="0" w:firstColumn="0" w:lastColumn="0" w:noHBand="0" w:noVBand="0"/>
    </w:tblPr>
    <w:tblGrid>
      <w:gridCol w:w="3310"/>
      <w:gridCol w:w="4320"/>
      <w:gridCol w:w="1712"/>
    </w:tblGrid>
    <w:tr w:rsidR="00B52541">
      <w:trPr>
        <w:cantSplit/>
      </w:trPr>
      <w:tc>
        <w:tcPr>
          <w:tcW w:w="7630" w:type="dxa"/>
          <w:gridSpan w:val="2"/>
        </w:tcPr>
        <w:p w:rsidR="00B52541" w:rsidRDefault="00B52541">
          <w:pPr>
            <w:pStyle w:val="Fuzeile"/>
            <w:tabs>
              <w:tab w:val="clear" w:pos="4536"/>
              <w:tab w:val="clear" w:pos="9072"/>
              <w:tab w:val="right" w:pos="9180"/>
            </w:tabs>
            <w:rPr>
              <w:snapToGrid w:val="0"/>
              <w:sz w:val="16"/>
            </w:rPr>
          </w:pPr>
        </w:p>
      </w:tc>
      <w:tc>
        <w:tcPr>
          <w:tcW w:w="1712" w:type="dxa"/>
        </w:tcPr>
        <w:p w:rsidR="00B52541" w:rsidRDefault="00B52541">
          <w:pPr>
            <w:pStyle w:val="Fuzeile"/>
            <w:tabs>
              <w:tab w:val="clear" w:pos="4536"/>
              <w:tab w:val="clear" w:pos="9072"/>
              <w:tab w:val="right" w:pos="9180"/>
            </w:tabs>
            <w:jc w:val="right"/>
            <w:rPr>
              <w:snapToGrid w:val="0"/>
              <w:sz w:val="16"/>
            </w:rPr>
          </w:pPr>
        </w:p>
      </w:tc>
    </w:tr>
    <w:tr w:rsidR="00B52541">
      <w:tc>
        <w:tcPr>
          <w:tcW w:w="3310" w:type="dxa"/>
        </w:tcPr>
        <w:p w:rsidR="00B52541" w:rsidRDefault="00B52541">
          <w:pPr>
            <w:pStyle w:val="Fuzeile"/>
            <w:tabs>
              <w:tab w:val="clear" w:pos="4536"/>
              <w:tab w:val="clear" w:pos="9072"/>
              <w:tab w:val="left" w:pos="1080"/>
              <w:tab w:val="left" w:pos="1620"/>
              <w:tab w:val="right" w:pos="9180"/>
            </w:tabs>
            <w:rPr>
              <w:snapToGrid w:val="0"/>
              <w:sz w:val="16"/>
            </w:rPr>
          </w:pPr>
          <w:r>
            <w:rPr>
              <w:snapToGrid w:val="0"/>
              <w:sz w:val="16"/>
            </w:rPr>
            <w:t>Kreishaus, Heimbacher Str. 7</w:t>
          </w:r>
        </w:p>
        <w:p w:rsidR="00B52541" w:rsidRDefault="00B52541">
          <w:pPr>
            <w:pStyle w:val="Fuzeile"/>
            <w:tabs>
              <w:tab w:val="clear" w:pos="4536"/>
              <w:tab w:val="clear" w:pos="9072"/>
              <w:tab w:val="left" w:pos="1080"/>
              <w:tab w:val="left" w:pos="1620"/>
              <w:tab w:val="right" w:pos="9180"/>
            </w:tabs>
            <w:rPr>
              <w:snapToGrid w:val="0"/>
              <w:sz w:val="16"/>
            </w:rPr>
          </w:pPr>
          <w:r>
            <w:rPr>
              <w:snapToGrid w:val="0"/>
              <w:sz w:val="16"/>
            </w:rPr>
            <w:t>65307 Bad Schwalbach</w:t>
          </w:r>
        </w:p>
      </w:tc>
      <w:tc>
        <w:tcPr>
          <w:tcW w:w="4320" w:type="dxa"/>
        </w:tcPr>
        <w:p w:rsidR="00B52541" w:rsidRDefault="00B52541">
          <w:pPr>
            <w:pStyle w:val="Fuzeile"/>
            <w:tabs>
              <w:tab w:val="clear" w:pos="4536"/>
              <w:tab w:val="clear" w:pos="9072"/>
              <w:tab w:val="right" w:pos="9180"/>
            </w:tabs>
            <w:rPr>
              <w:snapToGrid w:val="0"/>
              <w:sz w:val="16"/>
            </w:rPr>
          </w:pPr>
          <w:r>
            <w:rPr>
              <w:snapToGrid w:val="0"/>
              <w:sz w:val="16"/>
            </w:rPr>
            <w:t>Telefon: 06124/ 510-249, SB: Herr Rubel</w:t>
          </w:r>
        </w:p>
        <w:p w:rsidR="00B52541" w:rsidRDefault="00B52541">
          <w:pPr>
            <w:pStyle w:val="Fuzeile"/>
            <w:tabs>
              <w:tab w:val="clear" w:pos="4536"/>
              <w:tab w:val="clear" w:pos="9072"/>
              <w:tab w:val="right" w:pos="9180"/>
            </w:tabs>
            <w:rPr>
              <w:snapToGrid w:val="0"/>
              <w:sz w:val="16"/>
            </w:rPr>
          </w:pPr>
          <w:r>
            <w:rPr>
              <w:snapToGrid w:val="0"/>
              <w:sz w:val="16"/>
            </w:rPr>
            <w:t>Telefax: 06124/ 510-251</w:t>
          </w:r>
        </w:p>
      </w:tc>
      <w:tc>
        <w:tcPr>
          <w:tcW w:w="1712" w:type="dxa"/>
        </w:tcPr>
        <w:p w:rsidR="00B52541" w:rsidRDefault="00B52541">
          <w:pPr>
            <w:pStyle w:val="Fuzeile"/>
            <w:tabs>
              <w:tab w:val="clear" w:pos="4536"/>
              <w:tab w:val="clear" w:pos="9072"/>
              <w:tab w:val="right" w:pos="9180"/>
            </w:tabs>
            <w:jc w:val="right"/>
            <w:rPr>
              <w:snapToGrid w:val="0"/>
              <w:sz w:val="16"/>
            </w:rPr>
          </w:pPr>
          <w:r>
            <w:rPr>
              <w:snapToGrid w:val="0"/>
              <w:sz w:val="16"/>
            </w:rPr>
            <w:t xml:space="preserve">Seite </w:t>
          </w:r>
          <w:r>
            <w:rPr>
              <w:snapToGrid w:val="0"/>
              <w:sz w:val="16"/>
            </w:rPr>
            <w:fldChar w:fldCharType="begin"/>
          </w:r>
          <w:r>
            <w:rPr>
              <w:snapToGrid w:val="0"/>
              <w:sz w:val="16"/>
            </w:rPr>
            <w:instrText xml:space="preserve"> PAGE </w:instrText>
          </w:r>
          <w:r>
            <w:rPr>
              <w:snapToGrid w:val="0"/>
              <w:sz w:val="16"/>
            </w:rPr>
            <w:fldChar w:fldCharType="separate"/>
          </w:r>
          <w:r w:rsidR="00AF2BDB">
            <w:rPr>
              <w:noProof/>
              <w:snapToGrid w:val="0"/>
              <w:sz w:val="16"/>
            </w:rPr>
            <w:t>6</w:t>
          </w:r>
          <w:r>
            <w:rPr>
              <w:snapToGrid w:val="0"/>
              <w:sz w:val="16"/>
            </w:rPr>
            <w:fldChar w:fldCharType="end"/>
          </w:r>
          <w:r>
            <w:rPr>
              <w:snapToGrid w:val="0"/>
              <w:sz w:val="16"/>
            </w:rPr>
            <w:t xml:space="preserve"> von </w:t>
          </w:r>
          <w:r>
            <w:rPr>
              <w:snapToGrid w:val="0"/>
              <w:sz w:val="16"/>
            </w:rPr>
            <w:fldChar w:fldCharType="begin"/>
          </w:r>
          <w:r>
            <w:rPr>
              <w:snapToGrid w:val="0"/>
              <w:sz w:val="16"/>
            </w:rPr>
            <w:instrText xml:space="preserve"> NUMPAGES </w:instrText>
          </w:r>
          <w:r>
            <w:rPr>
              <w:snapToGrid w:val="0"/>
              <w:sz w:val="16"/>
            </w:rPr>
            <w:fldChar w:fldCharType="separate"/>
          </w:r>
          <w:r w:rsidR="00AF2BDB">
            <w:rPr>
              <w:noProof/>
              <w:snapToGrid w:val="0"/>
              <w:sz w:val="16"/>
            </w:rPr>
            <w:t>7</w:t>
          </w:r>
          <w:r>
            <w:rPr>
              <w:snapToGrid w:val="0"/>
              <w:sz w:val="16"/>
            </w:rPr>
            <w:fldChar w:fldCharType="end"/>
          </w:r>
        </w:p>
      </w:tc>
    </w:tr>
  </w:tbl>
  <w:p w:rsidR="00B52541" w:rsidRDefault="00B52541">
    <w:pPr>
      <w:pStyle w:val="Fuzeile"/>
      <w:tabs>
        <w:tab w:val="clear" w:pos="4536"/>
        <w:tab w:val="clear" w:pos="9072"/>
        <w:tab w:val="right" w:pos="9180"/>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Fuzeile"/>
      <w:pBdr>
        <w:top w:val="single" w:sz="4" w:space="1" w:color="auto"/>
      </w:pBdr>
      <w:jc w:val="right"/>
      <w:rPr>
        <w:snapToGrid w:val="0"/>
        <w:sz w:val="18"/>
      </w:rPr>
    </w:pPr>
  </w:p>
  <w:p w:rsidR="00B52541" w:rsidRDefault="00B52541">
    <w:pPr>
      <w:pStyle w:val="Fuzeile"/>
      <w:jc w:val="right"/>
      <w:rPr>
        <w:sz w:val="18"/>
      </w:rPr>
    </w:pPr>
    <w:r>
      <w:rPr>
        <w:snapToGrid w:val="0"/>
        <w:sz w:val="18"/>
      </w:rPr>
      <w:t xml:space="preserve">Seite </w:t>
    </w:r>
    <w:r>
      <w:rPr>
        <w:snapToGrid w:val="0"/>
        <w:sz w:val="18"/>
      </w:rPr>
      <w:fldChar w:fldCharType="begin"/>
    </w:r>
    <w:r>
      <w:rPr>
        <w:snapToGrid w:val="0"/>
        <w:sz w:val="18"/>
      </w:rPr>
      <w:instrText xml:space="preserve"> PAGE </w:instrText>
    </w:r>
    <w:r>
      <w:rPr>
        <w:snapToGrid w:val="0"/>
        <w:sz w:val="18"/>
      </w:rPr>
      <w:fldChar w:fldCharType="separate"/>
    </w:r>
    <w:r>
      <w:rPr>
        <w:noProof/>
        <w:snapToGrid w:val="0"/>
        <w:sz w:val="18"/>
      </w:rPr>
      <w:t>2</w:t>
    </w:r>
    <w:r>
      <w:rPr>
        <w:snapToGrid w:val="0"/>
        <w:sz w:val="18"/>
      </w:rPr>
      <w:fldChar w:fldCharType="end"/>
    </w:r>
    <w:r>
      <w:rPr>
        <w:snapToGrid w:val="0"/>
        <w:sz w:val="18"/>
      </w:rPr>
      <w:t xml:space="preserve"> von </w:t>
    </w:r>
    <w:r>
      <w:rPr>
        <w:snapToGrid w:val="0"/>
        <w:sz w:val="18"/>
      </w:rPr>
      <w:fldChar w:fldCharType="begin"/>
    </w:r>
    <w:r>
      <w:rPr>
        <w:snapToGrid w:val="0"/>
        <w:sz w:val="18"/>
      </w:rPr>
      <w:instrText xml:space="preserve"> NUMPAGES </w:instrText>
    </w:r>
    <w:r>
      <w:rPr>
        <w:snapToGrid w:val="0"/>
        <w:sz w:val="18"/>
      </w:rPr>
      <w:fldChar w:fldCharType="separate"/>
    </w:r>
    <w:r>
      <w:rPr>
        <w:noProof/>
        <w:snapToGrid w:val="0"/>
        <w:sz w:val="18"/>
      </w:rPr>
      <w:t>2</w:t>
    </w:r>
    <w:r>
      <w:rPr>
        <w:snapToGrid w:val="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C06" w:rsidRDefault="009B2C06">
      <w:r>
        <w:separator/>
      </w:r>
    </w:p>
  </w:footnote>
  <w:footnote w:type="continuationSeparator" w:id="0">
    <w:p w:rsidR="009B2C06" w:rsidRDefault="009B2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Kopfzeile"/>
      <w:tabs>
        <w:tab w:val="clear" w:pos="4536"/>
        <w:tab w:val="left" w:pos="3420"/>
        <w:tab w:val="left" w:pos="3960"/>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41" w:rsidRDefault="00B525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2A80FD"/>
    <w:multiLevelType w:val="hybridMultilevel"/>
    <w:tmpl w:val="F48C64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021785"/>
    <w:multiLevelType w:val="hybridMultilevel"/>
    <w:tmpl w:val="36F6EB3C"/>
    <w:lvl w:ilvl="0" w:tplc="E15E7980">
      <w:start w:val="1"/>
      <w:numFmt w:val="decimal"/>
      <w:lvlText w:val="%1."/>
      <w:lvlJc w:val="left"/>
      <w:pPr>
        <w:ind w:left="720" w:hanging="360"/>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2915CEC"/>
    <w:multiLevelType w:val="hybridMultilevel"/>
    <w:tmpl w:val="09E034C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4CC5763D"/>
    <w:multiLevelType w:val="hybridMultilevel"/>
    <w:tmpl w:val="A0742E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39C309A"/>
    <w:multiLevelType w:val="hybridMultilevel"/>
    <w:tmpl w:val="53EACF84"/>
    <w:lvl w:ilvl="0" w:tplc="927AF99A">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639E4"/>
    <w:rsid w:val="00047E0F"/>
    <w:rsid w:val="000520B7"/>
    <w:rsid w:val="000603F5"/>
    <w:rsid w:val="000961C1"/>
    <w:rsid w:val="000B2ABF"/>
    <w:rsid w:val="000B493D"/>
    <w:rsid w:val="000B7E65"/>
    <w:rsid w:val="00104F5F"/>
    <w:rsid w:val="001639E4"/>
    <w:rsid w:val="00166BF6"/>
    <w:rsid w:val="00172C3C"/>
    <w:rsid w:val="001873F2"/>
    <w:rsid w:val="00194774"/>
    <w:rsid w:val="001C3F68"/>
    <w:rsid w:val="002254CE"/>
    <w:rsid w:val="00272D45"/>
    <w:rsid w:val="002A5818"/>
    <w:rsid w:val="002B3F45"/>
    <w:rsid w:val="002F38DF"/>
    <w:rsid w:val="00330DA8"/>
    <w:rsid w:val="003311E7"/>
    <w:rsid w:val="00355EF0"/>
    <w:rsid w:val="00372BAB"/>
    <w:rsid w:val="00373099"/>
    <w:rsid w:val="00381A96"/>
    <w:rsid w:val="00383DE4"/>
    <w:rsid w:val="00387C7C"/>
    <w:rsid w:val="003B2D24"/>
    <w:rsid w:val="003B5CDC"/>
    <w:rsid w:val="003D5E1E"/>
    <w:rsid w:val="00430DB8"/>
    <w:rsid w:val="00461759"/>
    <w:rsid w:val="0047757A"/>
    <w:rsid w:val="004839E5"/>
    <w:rsid w:val="004C7A54"/>
    <w:rsid w:val="004E3CDA"/>
    <w:rsid w:val="00504743"/>
    <w:rsid w:val="00512B17"/>
    <w:rsid w:val="0051483F"/>
    <w:rsid w:val="0056393C"/>
    <w:rsid w:val="005A1859"/>
    <w:rsid w:val="005A2FB1"/>
    <w:rsid w:val="005A7E07"/>
    <w:rsid w:val="005B0448"/>
    <w:rsid w:val="006021D7"/>
    <w:rsid w:val="00612661"/>
    <w:rsid w:val="006349C3"/>
    <w:rsid w:val="006753CB"/>
    <w:rsid w:val="0069278B"/>
    <w:rsid w:val="006A24A0"/>
    <w:rsid w:val="006A72A7"/>
    <w:rsid w:val="006D10A2"/>
    <w:rsid w:val="006E3316"/>
    <w:rsid w:val="006E3C87"/>
    <w:rsid w:val="006E79B7"/>
    <w:rsid w:val="006F77C8"/>
    <w:rsid w:val="00713C68"/>
    <w:rsid w:val="007505B0"/>
    <w:rsid w:val="007B46E3"/>
    <w:rsid w:val="007B4CF6"/>
    <w:rsid w:val="008069CC"/>
    <w:rsid w:val="00825991"/>
    <w:rsid w:val="00826437"/>
    <w:rsid w:val="00854FDF"/>
    <w:rsid w:val="008949E8"/>
    <w:rsid w:val="008B7B8D"/>
    <w:rsid w:val="008C3D6E"/>
    <w:rsid w:val="008D5A43"/>
    <w:rsid w:val="008F0FCF"/>
    <w:rsid w:val="00933EFD"/>
    <w:rsid w:val="009501DD"/>
    <w:rsid w:val="009666BB"/>
    <w:rsid w:val="009B2C06"/>
    <w:rsid w:val="009B426B"/>
    <w:rsid w:val="009C34BD"/>
    <w:rsid w:val="009C4326"/>
    <w:rsid w:val="009F3087"/>
    <w:rsid w:val="009F40E7"/>
    <w:rsid w:val="009F6682"/>
    <w:rsid w:val="00AE1D82"/>
    <w:rsid w:val="00AE459B"/>
    <w:rsid w:val="00AF2BDB"/>
    <w:rsid w:val="00B1258D"/>
    <w:rsid w:val="00B16776"/>
    <w:rsid w:val="00B17CF3"/>
    <w:rsid w:val="00B52541"/>
    <w:rsid w:val="00B61E1D"/>
    <w:rsid w:val="00B72DF9"/>
    <w:rsid w:val="00B92453"/>
    <w:rsid w:val="00B9417E"/>
    <w:rsid w:val="00B96740"/>
    <w:rsid w:val="00BC31F9"/>
    <w:rsid w:val="00BC32C2"/>
    <w:rsid w:val="00BD6F84"/>
    <w:rsid w:val="00BE4E99"/>
    <w:rsid w:val="00BE6917"/>
    <w:rsid w:val="00BF6695"/>
    <w:rsid w:val="00C01EF9"/>
    <w:rsid w:val="00C45E76"/>
    <w:rsid w:val="00C8499F"/>
    <w:rsid w:val="00D10636"/>
    <w:rsid w:val="00D14B95"/>
    <w:rsid w:val="00D217D4"/>
    <w:rsid w:val="00D21989"/>
    <w:rsid w:val="00D2753B"/>
    <w:rsid w:val="00DB4623"/>
    <w:rsid w:val="00DC7679"/>
    <w:rsid w:val="00DE712C"/>
    <w:rsid w:val="00E06B21"/>
    <w:rsid w:val="00E34763"/>
    <w:rsid w:val="00E50F4B"/>
    <w:rsid w:val="00E62E32"/>
    <w:rsid w:val="00E6546B"/>
    <w:rsid w:val="00E7048F"/>
    <w:rsid w:val="00E74633"/>
    <w:rsid w:val="00E8299E"/>
    <w:rsid w:val="00E971CD"/>
    <w:rsid w:val="00EA19FA"/>
    <w:rsid w:val="00EA293F"/>
    <w:rsid w:val="00EC4C0D"/>
    <w:rsid w:val="00F04BCE"/>
    <w:rsid w:val="00F051D9"/>
    <w:rsid w:val="00F26A46"/>
    <w:rsid w:val="00F60518"/>
    <w:rsid w:val="00F76905"/>
    <w:rsid w:val="00FD2B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27F2D4"/>
  <w15:docId w15:val="{C7F061C6-50A9-47FD-8EC9-3FA48B0EC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A72A7"/>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A72A7"/>
    <w:pPr>
      <w:tabs>
        <w:tab w:val="center" w:pos="4536"/>
        <w:tab w:val="right" w:pos="9072"/>
      </w:tabs>
    </w:pPr>
  </w:style>
  <w:style w:type="paragraph" w:styleId="Fuzeile">
    <w:name w:val="footer"/>
    <w:basedOn w:val="Standard"/>
    <w:rsid w:val="006A72A7"/>
    <w:pPr>
      <w:tabs>
        <w:tab w:val="center" w:pos="4536"/>
        <w:tab w:val="right" w:pos="9072"/>
      </w:tabs>
    </w:pPr>
  </w:style>
  <w:style w:type="paragraph" w:styleId="Textkrper">
    <w:name w:val="Body Text"/>
    <w:basedOn w:val="Standard"/>
    <w:rsid w:val="006A72A7"/>
    <w:rPr>
      <w:rFonts w:cs="Arial"/>
      <w:b/>
      <w:bCs/>
      <w:sz w:val="32"/>
    </w:rPr>
  </w:style>
  <w:style w:type="paragraph" w:styleId="Textkrper2">
    <w:name w:val="Body Text 2"/>
    <w:basedOn w:val="Standard"/>
    <w:rsid w:val="006A72A7"/>
    <w:pPr>
      <w:pBdr>
        <w:top w:val="single" w:sz="6" w:space="1" w:color="auto"/>
        <w:left w:val="single" w:sz="6" w:space="1" w:color="auto"/>
        <w:bottom w:val="single" w:sz="6" w:space="1" w:color="auto"/>
        <w:right w:val="single" w:sz="6" w:space="1" w:color="auto"/>
      </w:pBdr>
      <w:shd w:val="pct10" w:color="auto" w:fill="auto"/>
      <w:spacing w:before="60" w:after="60"/>
    </w:pPr>
    <w:rPr>
      <w:rFonts w:cs="Arial"/>
      <w:b/>
      <w:sz w:val="28"/>
    </w:rPr>
  </w:style>
  <w:style w:type="character" w:styleId="Seitenzahl">
    <w:name w:val="page number"/>
    <w:basedOn w:val="Absatz-Standardschriftart"/>
    <w:rsid w:val="006A72A7"/>
  </w:style>
  <w:style w:type="paragraph" w:styleId="Sprechblasentext">
    <w:name w:val="Balloon Text"/>
    <w:basedOn w:val="Standard"/>
    <w:link w:val="SprechblasentextZchn"/>
    <w:rsid w:val="000B2ABF"/>
    <w:rPr>
      <w:rFonts w:ascii="Tahoma" w:hAnsi="Tahoma"/>
      <w:sz w:val="16"/>
      <w:szCs w:val="16"/>
    </w:rPr>
  </w:style>
  <w:style w:type="character" w:customStyle="1" w:styleId="SprechblasentextZchn">
    <w:name w:val="Sprechblasentext Zchn"/>
    <w:link w:val="Sprechblasentext"/>
    <w:rsid w:val="000B2ABF"/>
    <w:rPr>
      <w:rFonts w:ascii="Tahoma" w:hAnsi="Tahoma" w:cs="Tahoma"/>
      <w:sz w:val="16"/>
      <w:szCs w:val="16"/>
    </w:rPr>
  </w:style>
  <w:style w:type="paragraph" w:styleId="Listenabsatz">
    <w:name w:val="List Paragraph"/>
    <w:basedOn w:val="Standard"/>
    <w:uiPriority w:val="34"/>
    <w:qFormat/>
    <w:rsid w:val="00B52541"/>
    <w:pPr>
      <w:ind w:left="720"/>
      <w:contextualSpacing/>
    </w:pPr>
  </w:style>
  <w:style w:type="paragraph" w:customStyle="1" w:styleId="Default">
    <w:name w:val="Default"/>
    <w:rsid w:val="00B52541"/>
    <w:pPr>
      <w:autoSpaceDE w:val="0"/>
      <w:autoSpaceDN w:val="0"/>
      <w:adjustRightInd w:val="0"/>
    </w:pPr>
    <w:rPr>
      <w:rFonts w:ascii="Calibri" w:hAnsi="Calibri" w:cs="Calibri"/>
      <w:color w:val="000000"/>
      <w:sz w:val="24"/>
      <w:szCs w:val="24"/>
    </w:rPr>
  </w:style>
  <w:style w:type="paragraph" w:styleId="KeinLeerraum">
    <w:name w:val="No Spacing"/>
    <w:uiPriority w:val="1"/>
    <w:qFormat/>
    <w:rsid w:val="00B9417E"/>
    <w:rPr>
      <w:rFonts w:ascii="Arial" w:hAnsi="Arial"/>
      <w:sz w:val="22"/>
    </w:rPr>
  </w:style>
  <w:style w:type="character" w:customStyle="1" w:styleId="KopfzeileZchn">
    <w:name w:val="Kopfzeile Zchn"/>
    <w:basedOn w:val="Absatz-Standardschriftart"/>
    <w:link w:val="Kopfzeile"/>
    <w:rsid w:val="001873F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785052">
      <w:bodyDiv w:val="1"/>
      <w:marLeft w:val="0"/>
      <w:marRight w:val="0"/>
      <w:marTop w:val="0"/>
      <w:marBottom w:val="0"/>
      <w:divBdr>
        <w:top w:val="none" w:sz="0" w:space="0" w:color="auto"/>
        <w:left w:val="none" w:sz="0" w:space="0" w:color="auto"/>
        <w:bottom w:val="none" w:sz="0" w:space="0" w:color="auto"/>
        <w:right w:val="none" w:sz="0" w:space="0" w:color="auto"/>
      </w:divBdr>
    </w:div>
    <w:div w:id="123046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1645</Words>
  <Characters>10367</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V E R W A L T U N G S V O R L A G E</vt:lpstr>
    </vt:vector>
  </TitlesOfParts>
  <Company>Gemeinde Bischofsheim</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 E R W A L T U N G S V O R L A G E</dc:title>
  <dc:creator>Marc Simikin</dc:creator>
  <cp:lastModifiedBy>Matera, Franco</cp:lastModifiedBy>
  <cp:revision>27</cp:revision>
  <cp:lastPrinted>2017-05-17T08:24:00Z</cp:lastPrinted>
  <dcterms:created xsi:type="dcterms:W3CDTF">2017-05-17T07:42:00Z</dcterms:created>
  <dcterms:modified xsi:type="dcterms:W3CDTF">2025-06-23T10:40:00Z</dcterms:modified>
</cp:coreProperties>
</file>